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</w:p>
    <w:p w:rsidR="001E7FDF" w:rsidRPr="009F479B" w:rsidRDefault="006C11FF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  <w:r w:rsidRPr="009F479B">
        <w:rPr>
          <w:rFonts w:ascii="Arial Black" w:hAnsi="Arial Black" w:cs="Arial"/>
          <w:sz w:val="32"/>
          <w:szCs w:val="32"/>
        </w:rPr>
        <w:t>S T A N O V Y</w:t>
      </w:r>
    </w:p>
    <w:p w:rsidR="006C11FF" w:rsidRPr="009F479B" w:rsidRDefault="001E7FDF" w:rsidP="009F479B">
      <w:pPr>
        <w:spacing w:after="0" w:line="360" w:lineRule="auto"/>
        <w:jc w:val="center"/>
        <w:rPr>
          <w:rFonts w:ascii="Arial Black" w:hAnsi="Arial Black" w:cs="Arial"/>
          <w:sz w:val="32"/>
          <w:szCs w:val="32"/>
        </w:rPr>
      </w:pPr>
      <w:r w:rsidRPr="009F479B">
        <w:rPr>
          <w:rFonts w:ascii="Arial Black" w:hAnsi="Arial Black" w:cs="Arial"/>
          <w:sz w:val="32"/>
          <w:szCs w:val="32"/>
        </w:rPr>
        <w:t>AKCIOVEJ  SPOLOČNOSTI</w:t>
      </w:r>
    </w:p>
    <w:p w:rsidR="006C11FF" w:rsidRPr="009F479B" w:rsidRDefault="006C11FF" w:rsidP="009F479B">
      <w:pPr>
        <w:spacing w:after="0" w:line="360" w:lineRule="auto"/>
        <w:jc w:val="center"/>
        <w:rPr>
          <w:rFonts w:ascii="Arial" w:hAnsi="Arial" w:cs="Arial"/>
        </w:rPr>
      </w:pPr>
    </w:p>
    <w:p w:rsidR="00F95658" w:rsidRPr="009F479B" w:rsidRDefault="00F95658" w:rsidP="009F479B">
      <w:pPr>
        <w:spacing w:after="0" w:line="360" w:lineRule="auto"/>
        <w:rPr>
          <w:rFonts w:ascii="Arial" w:hAnsi="Arial" w:cs="Arial"/>
        </w:rPr>
      </w:pPr>
    </w:p>
    <w:p w:rsidR="00F95658" w:rsidRPr="009F479B" w:rsidRDefault="00F95658" w:rsidP="009F479B">
      <w:pPr>
        <w:spacing w:after="0" w:line="360" w:lineRule="auto"/>
        <w:rPr>
          <w:rFonts w:ascii="Arial" w:hAnsi="Arial" w:cs="Arial"/>
        </w:rPr>
      </w:pPr>
    </w:p>
    <w:p w:rsidR="00F95658" w:rsidRPr="009F479B" w:rsidRDefault="00F95658" w:rsidP="009F479B">
      <w:pPr>
        <w:spacing w:after="0" w:line="360" w:lineRule="auto"/>
        <w:rPr>
          <w:rFonts w:ascii="Arial" w:hAnsi="Arial" w:cs="Arial"/>
        </w:rPr>
      </w:pPr>
    </w:p>
    <w:p w:rsidR="00F95658" w:rsidRPr="009F479B" w:rsidRDefault="00F95658" w:rsidP="009F479B">
      <w:pPr>
        <w:spacing w:after="0" w:line="360" w:lineRule="auto"/>
        <w:rPr>
          <w:rFonts w:ascii="Arial" w:hAnsi="Arial" w:cs="Arial"/>
        </w:rPr>
      </w:pPr>
    </w:p>
    <w:p w:rsidR="00F95658" w:rsidRPr="009F479B" w:rsidRDefault="00F95658" w:rsidP="009F479B">
      <w:pPr>
        <w:spacing w:after="0" w:line="360" w:lineRule="auto"/>
        <w:rPr>
          <w:rFonts w:ascii="Arial" w:hAnsi="Arial" w:cs="Arial"/>
        </w:rPr>
      </w:pPr>
    </w:p>
    <w:p w:rsidR="00F95658" w:rsidRDefault="00F95658" w:rsidP="009F479B">
      <w:pPr>
        <w:spacing w:after="0" w:line="360" w:lineRule="auto"/>
        <w:rPr>
          <w:rFonts w:ascii="Arial" w:hAnsi="Arial" w:cs="Arial"/>
        </w:rPr>
      </w:pPr>
    </w:p>
    <w:p w:rsidR="009F479B" w:rsidRDefault="009F479B" w:rsidP="009F479B">
      <w:pPr>
        <w:spacing w:after="0" w:line="360" w:lineRule="auto"/>
        <w:rPr>
          <w:rFonts w:ascii="Arial" w:hAnsi="Arial" w:cs="Arial"/>
        </w:rPr>
      </w:pPr>
    </w:p>
    <w:p w:rsidR="009F479B" w:rsidRDefault="009F479B" w:rsidP="009F479B">
      <w:pPr>
        <w:spacing w:after="0" w:line="360" w:lineRule="auto"/>
        <w:rPr>
          <w:rFonts w:ascii="Arial" w:hAnsi="Arial" w:cs="Arial"/>
        </w:rPr>
      </w:pPr>
    </w:p>
    <w:p w:rsidR="009F479B" w:rsidRDefault="009F479B" w:rsidP="009F479B">
      <w:pPr>
        <w:spacing w:after="0" w:line="360" w:lineRule="auto"/>
        <w:rPr>
          <w:rFonts w:ascii="Arial" w:hAnsi="Arial" w:cs="Arial"/>
        </w:rPr>
      </w:pPr>
    </w:p>
    <w:p w:rsidR="009F479B" w:rsidRPr="009F479B" w:rsidRDefault="009F479B" w:rsidP="009F479B">
      <w:pPr>
        <w:spacing w:after="0" w:line="360" w:lineRule="auto"/>
        <w:rPr>
          <w:rFonts w:ascii="Arial" w:hAnsi="Arial" w:cs="Arial"/>
        </w:rPr>
      </w:pPr>
    </w:p>
    <w:p w:rsidR="009F479B" w:rsidRDefault="009F479B" w:rsidP="009F479B">
      <w:pPr>
        <w:spacing w:after="0" w:line="360" w:lineRule="auto"/>
        <w:jc w:val="center"/>
        <w:rPr>
          <w:rFonts w:ascii="Arial" w:hAnsi="Arial" w:cs="Arial"/>
          <w:b/>
        </w:rPr>
      </w:pPr>
    </w:p>
    <w:p w:rsidR="009F479B" w:rsidRDefault="009F479B" w:rsidP="009F479B">
      <w:pPr>
        <w:spacing w:after="0" w:line="360" w:lineRule="auto"/>
        <w:jc w:val="center"/>
        <w:rPr>
          <w:rFonts w:ascii="Arial" w:hAnsi="Arial" w:cs="Arial"/>
          <w:b/>
        </w:rPr>
      </w:pPr>
    </w:p>
    <w:p w:rsidR="009F479B" w:rsidRDefault="009F479B" w:rsidP="009F479B">
      <w:pPr>
        <w:spacing w:after="0" w:line="360" w:lineRule="auto"/>
        <w:jc w:val="center"/>
        <w:rPr>
          <w:rFonts w:ascii="Arial" w:hAnsi="Arial" w:cs="Arial"/>
          <w:b/>
        </w:rPr>
      </w:pPr>
    </w:p>
    <w:p w:rsidR="009F479B" w:rsidRDefault="009F479B" w:rsidP="009F479B">
      <w:pPr>
        <w:spacing w:after="0" w:line="360" w:lineRule="auto"/>
        <w:jc w:val="center"/>
        <w:rPr>
          <w:rFonts w:ascii="Arial" w:hAnsi="Arial" w:cs="Arial"/>
          <w:b/>
        </w:rPr>
      </w:pPr>
    </w:p>
    <w:p w:rsidR="009F479B" w:rsidRDefault="009F479B" w:rsidP="009F479B">
      <w:pPr>
        <w:spacing w:after="0" w:line="360" w:lineRule="auto"/>
        <w:jc w:val="center"/>
        <w:rPr>
          <w:rFonts w:ascii="Arial" w:hAnsi="Arial" w:cs="Arial"/>
          <w:b/>
        </w:rPr>
      </w:pPr>
    </w:p>
    <w:p w:rsidR="009F479B" w:rsidRDefault="009F479B" w:rsidP="009F479B">
      <w:pPr>
        <w:spacing w:after="0" w:line="360" w:lineRule="auto"/>
        <w:jc w:val="center"/>
        <w:rPr>
          <w:rFonts w:ascii="Arial" w:hAnsi="Arial" w:cs="Arial"/>
          <w:b/>
        </w:rPr>
      </w:pPr>
    </w:p>
    <w:p w:rsidR="009F479B" w:rsidRDefault="004721A9" w:rsidP="009F479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F479B">
        <w:rPr>
          <w:rFonts w:ascii="Arial" w:hAnsi="Arial" w:cs="Arial"/>
          <w:b/>
          <w:u w:val="single"/>
        </w:rPr>
        <w:lastRenderedPageBreak/>
        <w:t xml:space="preserve">I. </w:t>
      </w:r>
      <w:r w:rsidR="006C11FF" w:rsidRPr="009F479B">
        <w:rPr>
          <w:rFonts w:ascii="Arial" w:hAnsi="Arial" w:cs="Arial"/>
          <w:b/>
          <w:u w:val="single"/>
        </w:rPr>
        <w:t>ČASŤ</w:t>
      </w:r>
    </w:p>
    <w:p w:rsidR="006C11FF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  <w:u w:val="single"/>
        </w:rPr>
        <w:t>ZÁKLADNÉ  USTANOVENIA</w:t>
      </w:r>
    </w:p>
    <w:p w:rsidR="004721A9" w:rsidRPr="009F479B" w:rsidRDefault="004721A9" w:rsidP="009F479B">
      <w:pPr>
        <w:spacing w:after="0" w:line="360" w:lineRule="auto"/>
        <w:rPr>
          <w:rFonts w:ascii="Arial" w:hAnsi="Arial" w:cs="Arial"/>
        </w:rPr>
      </w:pPr>
    </w:p>
    <w:p w:rsidR="006C11FF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 I</w:t>
      </w:r>
    </w:p>
    <w:p w:rsidR="009F479B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OBCHODNÉ  MENO  A  SÍDLO  SPOLOČNOSTI</w:t>
      </w:r>
    </w:p>
    <w:p w:rsidR="00136D91" w:rsidRPr="009F479B" w:rsidRDefault="000B497A" w:rsidP="009F479B">
      <w:pPr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1.)</w:t>
      </w:r>
      <w:r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 xml:space="preserve">Obchodné meno akciovej spoločnosti : </w:t>
      </w:r>
      <w:r w:rsidR="007450B0" w:rsidRPr="009F479B">
        <w:rPr>
          <w:rFonts w:ascii="Arial" w:hAnsi="Arial" w:cs="Arial"/>
          <w:b/>
        </w:rPr>
        <w:t xml:space="preserve">POLIANKY </w:t>
      </w:r>
      <w:proofErr w:type="spellStart"/>
      <w:r w:rsidR="003949FA" w:rsidRPr="009F479B">
        <w:rPr>
          <w:rFonts w:ascii="Arial" w:hAnsi="Arial" w:cs="Arial"/>
          <w:b/>
        </w:rPr>
        <w:t>Business</w:t>
      </w:r>
      <w:proofErr w:type="spellEnd"/>
      <w:r w:rsidR="003949FA" w:rsidRPr="009F479B">
        <w:rPr>
          <w:rFonts w:ascii="Arial" w:hAnsi="Arial" w:cs="Arial"/>
          <w:b/>
        </w:rPr>
        <w:t xml:space="preserve"> </w:t>
      </w:r>
      <w:r w:rsidR="00785026" w:rsidRPr="009F479B">
        <w:rPr>
          <w:rFonts w:ascii="Arial" w:hAnsi="Arial" w:cs="Arial"/>
          <w:b/>
        </w:rPr>
        <w:t>C</w:t>
      </w:r>
      <w:r w:rsidR="003949FA" w:rsidRPr="009F479B">
        <w:rPr>
          <w:rFonts w:ascii="Arial" w:hAnsi="Arial" w:cs="Arial"/>
          <w:b/>
        </w:rPr>
        <w:t>enter</w:t>
      </w:r>
      <w:r w:rsidR="006C11FF" w:rsidRPr="009F479B">
        <w:rPr>
          <w:rFonts w:ascii="Arial" w:hAnsi="Arial" w:cs="Arial"/>
          <w:b/>
        </w:rPr>
        <w:t xml:space="preserve"> a.s </w:t>
      </w:r>
      <w:r w:rsidR="00136D91" w:rsidRPr="009F479B">
        <w:rPr>
          <w:rFonts w:ascii="Arial" w:hAnsi="Arial" w:cs="Arial"/>
          <w:b/>
        </w:rPr>
        <w:t xml:space="preserve">.  </w:t>
      </w:r>
    </w:p>
    <w:p w:rsidR="009F479B" w:rsidRPr="009F479B" w:rsidRDefault="009F479B" w:rsidP="009F479B">
      <w:pPr>
        <w:spacing w:after="0" w:line="360" w:lineRule="auto"/>
        <w:ind w:left="284" w:hanging="284"/>
        <w:rPr>
          <w:rFonts w:ascii="Arial" w:hAnsi="Arial" w:cs="Arial"/>
        </w:rPr>
      </w:pPr>
    </w:p>
    <w:p w:rsidR="00D1515B" w:rsidRPr="009F479B" w:rsidRDefault="006C11FF" w:rsidP="009F479B">
      <w:pPr>
        <w:spacing w:after="0" w:line="360" w:lineRule="auto"/>
        <w:ind w:left="284" w:hanging="284"/>
        <w:rPr>
          <w:rFonts w:ascii="Arial" w:hAnsi="Arial" w:cs="Arial"/>
          <w:b/>
        </w:rPr>
      </w:pPr>
      <w:r w:rsidRPr="009F479B">
        <w:rPr>
          <w:rFonts w:ascii="Arial" w:hAnsi="Arial" w:cs="Arial"/>
        </w:rPr>
        <w:t>2</w:t>
      </w:r>
      <w:r w:rsidR="009F479B" w:rsidRPr="009F479B">
        <w:rPr>
          <w:rFonts w:ascii="Arial" w:hAnsi="Arial" w:cs="Arial"/>
        </w:rPr>
        <w:t>.</w:t>
      </w:r>
      <w:r w:rsidR="000B497A">
        <w:rPr>
          <w:rFonts w:ascii="Arial" w:hAnsi="Arial" w:cs="Arial"/>
        </w:rPr>
        <w:t>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Sídlo spoločnosti: </w:t>
      </w:r>
      <w:r w:rsidR="009F479B" w:rsidRPr="009F479B">
        <w:rPr>
          <w:rFonts w:ascii="Arial" w:hAnsi="Arial" w:cs="Arial"/>
          <w:b/>
        </w:rPr>
        <w:t>Polianky 5, 841 01 Bratislava</w:t>
      </w:r>
      <w:r w:rsidRPr="009F479B">
        <w:rPr>
          <w:rFonts w:ascii="Arial" w:hAnsi="Arial" w:cs="Arial"/>
          <w:b/>
        </w:rPr>
        <w:t xml:space="preserve"> </w:t>
      </w:r>
    </w:p>
    <w:p w:rsidR="009F479B" w:rsidRPr="009F479B" w:rsidRDefault="009F479B" w:rsidP="009F479B">
      <w:pPr>
        <w:spacing w:after="0" w:line="360" w:lineRule="auto"/>
        <w:ind w:left="284" w:hanging="284"/>
        <w:rPr>
          <w:rFonts w:ascii="Arial" w:hAnsi="Arial" w:cs="Arial"/>
        </w:rPr>
      </w:pPr>
    </w:p>
    <w:p w:rsidR="006C11FF" w:rsidRPr="009F479B" w:rsidRDefault="000B497A" w:rsidP="009F479B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3.)</w:t>
      </w:r>
      <w:r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 xml:space="preserve">Spoločnosť je založená na dobu neurčitú   </w:t>
      </w:r>
    </w:p>
    <w:p w:rsidR="00C077B5" w:rsidRPr="009F479B" w:rsidRDefault="002045CC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                                                         </w:t>
      </w:r>
    </w:p>
    <w:p w:rsidR="002045CC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 II</w:t>
      </w:r>
    </w:p>
    <w:p w:rsidR="000B497A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PREDMET PODNIKANIA</w:t>
      </w:r>
    </w:p>
    <w:p w:rsidR="002045CC" w:rsidRDefault="006C11FF" w:rsidP="000B497A">
      <w:pPr>
        <w:spacing w:after="0" w:line="360" w:lineRule="auto"/>
        <w:ind w:left="284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Predmet podnikania spoločnosti : </w:t>
      </w:r>
    </w:p>
    <w:p w:rsidR="002045CC" w:rsidRPr="009F479B" w:rsidRDefault="000B497A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9F479B" w:rsidRPr="009F479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 w:rsidR="006C11FF" w:rsidRPr="009F479B">
        <w:rPr>
          <w:rFonts w:ascii="Arial" w:hAnsi="Arial" w:cs="Arial"/>
          <w:b/>
        </w:rPr>
        <w:t xml:space="preserve">prípravné práce pre stavbu </w:t>
      </w:r>
    </w:p>
    <w:p w:rsidR="009F479B" w:rsidRPr="009F479B" w:rsidRDefault="009F479B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</w:p>
    <w:p w:rsidR="0053258E" w:rsidRDefault="000B497A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9F479B" w:rsidRPr="009F479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 w:rsidR="006C11FF" w:rsidRPr="009F479B">
        <w:rPr>
          <w:rFonts w:ascii="Arial" w:hAnsi="Arial" w:cs="Arial"/>
          <w:b/>
        </w:rPr>
        <w:t xml:space="preserve">inžinierska činnosť v investičnej výstavbe </w:t>
      </w:r>
    </w:p>
    <w:p w:rsidR="009F479B" w:rsidRPr="009F479B" w:rsidRDefault="009F479B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</w:p>
    <w:p w:rsidR="0053258E" w:rsidRDefault="000B497A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9F479B" w:rsidRPr="009F479B">
        <w:rPr>
          <w:rFonts w:ascii="Arial" w:hAnsi="Arial" w:cs="Arial"/>
          <w:b/>
        </w:rPr>
        <w:t>)</w:t>
      </w:r>
      <w:r w:rsidR="009F479B" w:rsidRPr="009F479B">
        <w:rPr>
          <w:rFonts w:ascii="Arial" w:hAnsi="Arial" w:cs="Arial"/>
          <w:b/>
        </w:rPr>
        <w:tab/>
      </w:r>
      <w:r w:rsidR="006C11FF" w:rsidRPr="009F479B">
        <w:rPr>
          <w:rFonts w:ascii="Arial" w:hAnsi="Arial" w:cs="Arial"/>
          <w:b/>
        </w:rPr>
        <w:t>kúpa tovaru za účelom ďalšieho predaja (obchodovať s tovarom, na ktorý sa</w:t>
      </w:r>
      <w:r w:rsidR="0053258E" w:rsidRPr="009F479B">
        <w:rPr>
          <w:rFonts w:ascii="Arial" w:hAnsi="Arial" w:cs="Arial"/>
          <w:b/>
        </w:rPr>
        <w:t xml:space="preserve">  </w:t>
      </w:r>
      <w:r w:rsidR="006C11FF" w:rsidRPr="009F479B">
        <w:rPr>
          <w:rFonts w:ascii="Arial" w:hAnsi="Arial" w:cs="Arial"/>
          <w:b/>
        </w:rPr>
        <w:t xml:space="preserve">vyžaduje </w:t>
      </w:r>
      <w:r w:rsidR="0053258E" w:rsidRPr="009F479B">
        <w:rPr>
          <w:rFonts w:ascii="Arial" w:hAnsi="Arial" w:cs="Arial"/>
          <w:b/>
        </w:rPr>
        <w:t xml:space="preserve"> </w:t>
      </w:r>
      <w:r w:rsidR="006C11FF" w:rsidRPr="009F479B">
        <w:rPr>
          <w:rFonts w:ascii="Arial" w:hAnsi="Arial" w:cs="Arial"/>
          <w:b/>
        </w:rPr>
        <w:t>osobitné povolenie, možno len s tým povolením)</w:t>
      </w:r>
    </w:p>
    <w:p w:rsidR="009F479B" w:rsidRPr="009F479B" w:rsidRDefault="009F479B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</w:p>
    <w:p w:rsidR="005B5460" w:rsidRPr="009F479B" w:rsidDel="005B5460" w:rsidRDefault="000B497A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9F479B" w:rsidRPr="009F479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 w:rsidR="006C11FF" w:rsidRPr="009F479B">
        <w:rPr>
          <w:rFonts w:ascii="Arial" w:hAnsi="Arial" w:cs="Arial"/>
          <w:b/>
        </w:rPr>
        <w:t xml:space="preserve">prenajímanie nebytových priestorov bez </w:t>
      </w:r>
      <w:r w:rsidR="0053258E" w:rsidRPr="009F479B">
        <w:rPr>
          <w:rFonts w:ascii="Arial" w:hAnsi="Arial" w:cs="Arial"/>
          <w:b/>
        </w:rPr>
        <w:t xml:space="preserve"> </w:t>
      </w:r>
      <w:r w:rsidR="006C11FF" w:rsidRPr="009F479B">
        <w:rPr>
          <w:rFonts w:ascii="Arial" w:hAnsi="Arial" w:cs="Arial"/>
          <w:b/>
        </w:rPr>
        <w:t>poskytovania iných ako základných služieb</w:t>
      </w:r>
    </w:p>
    <w:p w:rsidR="006C11FF" w:rsidRPr="009F479B" w:rsidRDefault="009F479B" w:rsidP="000B497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Predmet podnikania podľa bodu </w:t>
      </w:r>
      <w:r w:rsidR="000B497A">
        <w:rPr>
          <w:rFonts w:ascii="Arial" w:hAnsi="Arial" w:cs="Arial"/>
        </w:rPr>
        <w:t>4.</w:t>
      </w:r>
      <w:r w:rsidRPr="009F479B">
        <w:rPr>
          <w:rFonts w:ascii="Arial" w:hAnsi="Arial" w:cs="Arial"/>
        </w:rPr>
        <w:t xml:space="preserve">) vykonáva spoločnosť výlučne </w:t>
      </w:r>
      <w:r w:rsidR="00E95A6D" w:rsidRPr="009F479B">
        <w:rPr>
          <w:rFonts w:ascii="Arial" w:hAnsi="Arial" w:cs="Arial"/>
        </w:rPr>
        <w:t xml:space="preserve">v objekte </w:t>
      </w:r>
      <w:r w:rsidRPr="009F479B">
        <w:rPr>
          <w:rFonts w:ascii="Arial" w:hAnsi="Arial" w:cs="Arial"/>
        </w:rPr>
        <w:t xml:space="preserve">s korešpondenčnou adresou Polianky 5, </w:t>
      </w:r>
      <w:r w:rsidR="00BA51E0" w:rsidRPr="009F479B">
        <w:rPr>
          <w:rFonts w:ascii="Arial" w:hAnsi="Arial" w:cs="Arial"/>
        </w:rPr>
        <w:t>841 01</w:t>
      </w:r>
      <w:r w:rsidR="008F02E0" w:rsidRPr="009F479B">
        <w:rPr>
          <w:rFonts w:ascii="Arial" w:hAnsi="Arial" w:cs="Arial"/>
        </w:rPr>
        <w:t xml:space="preserve">  Bratislava</w:t>
      </w:r>
      <w:r w:rsidR="00BA51E0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- Dúbravka, ktorý vlastní</w:t>
      </w:r>
      <w:r w:rsidR="008F02E0" w:rsidRPr="009F479B">
        <w:rPr>
          <w:rFonts w:ascii="Arial" w:hAnsi="Arial" w:cs="Arial"/>
        </w:rPr>
        <w:t>.</w:t>
      </w:r>
    </w:p>
    <w:p w:rsidR="0053258E" w:rsidRPr="009F479B" w:rsidRDefault="0053258E" w:rsidP="009F479B">
      <w:pPr>
        <w:spacing w:after="0" w:line="360" w:lineRule="auto"/>
        <w:rPr>
          <w:rFonts w:ascii="Arial" w:hAnsi="Arial" w:cs="Arial"/>
          <w:b/>
        </w:rPr>
      </w:pPr>
    </w:p>
    <w:p w:rsidR="0053258E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F479B">
        <w:rPr>
          <w:rFonts w:ascii="Arial" w:hAnsi="Arial" w:cs="Arial"/>
          <w:b/>
          <w:u w:val="single"/>
        </w:rPr>
        <w:t>II. ČASŤ</w:t>
      </w:r>
    </w:p>
    <w:p w:rsidR="006C11FF" w:rsidRDefault="006C11FF" w:rsidP="009F479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F479B">
        <w:rPr>
          <w:rFonts w:ascii="Arial" w:hAnsi="Arial" w:cs="Arial"/>
          <w:b/>
          <w:u w:val="single"/>
        </w:rPr>
        <w:t>ZÁKLADNÉ  IMANIE</w:t>
      </w:r>
    </w:p>
    <w:p w:rsidR="009F479B" w:rsidRPr="009F479B" w:rsidRDefault="009F479B" w:rsidP="009F479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C01A6A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III.</w:t>
      </w:r>
    </w:p>
    <w:p w:rsidR="006C11FF" w:rsidRPr="009F479B" w:rsidRDefault="006C11FF" w:rsidP="009F479B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ZÁKLADNÉ  IMANIE  SPOLOČNOSTI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Základné imanie spoločnosti je  </w:t>
      </w:r>
      <w:r w:rsidR="005D4929" w:rsidRPr="000B497A">
        <w:rPr>
          <w:rFonts w:ascii="Arial" w:hAnsi="Arial" w:cs="Arial"/>
        </w:rPr>
        <w:t>548164,378366</w:t>
      </w:r>
      <w:r w:rsidR="005D4929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 EUR  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Základné imanie spoločnosti ku dňu jej vzniku bolo vytvorené vkladom zakladateľa</w:t>
      </w:r>
      <w:r w:rsidR="000B497A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uvedeným v zakladateľskej listine.   </w:t>
      </w:r>
    </w:p>
    <w:p w:rsidR="008A6ABC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Základné imanie je rozdelené na </w:t>
      </w:r>
      <w:r w:rsidR="005D4929" w:rsidRPr="009F479B">
        <w:rPr>
          <w:rFonts w:ascii="Arial" w:hAnsi="Arial" w:cs="Arial"/>
        </w:rPr>
        <w:t>16514</w:t>
      </w:r>
      <w:r w:rsidRPr="009F479B">
        <w:rPr>
          <w:rFonts w:ascii="Arial" w:hAnsi="Arial" w:cs="Arial"/>
        </w:rPr>
        <w:t xml:space="preserve"> akcií na doručiteľa, pričom menovitá hodnota</w:t>
      </w:r>
      <w:r w:rsidR="007C0AF2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jednej akcie na doručiteľa je  33,193919 EUR.    </w:t>
      </w:r>
    </w:p>
    <w:p w:rsidR="00B412A9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lastRenderedPageBreak/>
        <w:t>4.)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Rozhodnutie valného zhromaždenia o zvýšení alebo znížení základného imania musí</w:t>
      </w:r>
      <w:r w:rsidR="007C0AF2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mať formu notárskej zápisnice.   </w:t>
      </w:r>
    </w:p>
    <w:p w:rsidR="007C0AF2" w:rsidRPr="009F479B" w:rsidRDefault="000A38C8" w:rsidP="009F479B">
      <w:pPr>
        <w:spacing w:after="0" w:line="360" w:lineRule="auto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 xml:space="preserve">                     </w:t>
      </w:r>
      <w:r w:rsidR="00B412A9" w:rsidRPr="009F479B">
        <w:rPr>
          <w:rFonts w:ascii="Arial" w:hAnsi="Arial" w:cs="Arial"/>
          <w:b/>
        </w:rPr>
        <w:t xml:space="preserve">                                   </w:t>
      </w:r>
      <w:r w:rsidRPr="009F479B">
        <w:rPr>
          <w:rFonts w:ascii="Arial" w:hAnsi="Arial" w:cs="Arial"/>
          <w:b/>
        </w:rPr>
        <w:t xml:space="preserve"> </w:t>
      </w:r>
    </w:p>
    <w:p w:rsidR="006C11FF" w:rsidRPr="009F479B" w:rsidRDefault="000A38C8" w:rsidP="000B497A">
      <w:pPr>
        <w:spacing w:after="0" w:line="360" w:lineRule="auto"/>
        <w:jc w:val="center"/>
        <w:rPr>
          <w:rFonts w:ascii="Arial" w:hAnsi="Arial" w:cs="Arial"/>
        </w:rPr>
      </w:pPr>
      <w:r w:rsidRPr="009F479B">
        <w:rPr>
          <w:rFonts w:ascii="Arial" w:hAnsi="Arial" w:cs="Arial"/>
          <w:b/>
        </w:rPr>
        <w:t>Čl. IV.</w:t>
      </w:r>
    </w:p>
    <w:p w:rsidR="00B977E7" w:rsidRPr="009F479B" w:rsidRDefault="00B977E7" w:rsidP="000B497A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ZVÝŠENIE   ZÁKLADNÉHO  IMANIA</w:t>
      </w:r>
    </w:p>
    <w:p w:rsidR="00B977E7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9F479B">
        <w:rPr>
          <w:rFonts w:ascii="Arial" w:hAnsi="Arial" w:cs="Arial"/>
        </w:rPr>
        <w:t>1.)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O</w:t>
      </w:r>
      <w:r w:rsidR="000B497A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zvýšení základného imania spoločnosti rozhoduje valné zhromaždenie dvojtretinovou</w:t>
      </w:r>
      <w:r w:rsidR="007C0AF2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 väčšinou hlasov prítomných akcionárov.    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9F479B">
        <w:rPr>
          <w:rFonts w:ascii="Arial" w:hAnsi="Arial" w:cs="Arial"/>
        </w:rPr>
        <w:t>2.)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Zvýšenie základného imania môže byť vykonané upísaním nových akcií alebo zvýšením</w:t>
      </w:r>
      <w:r w:rsidR="007C0AF2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základného imania z vlastného imania spoločnosti prevyšujúceho základné imanie.  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 prípade upisovania nových akcií pri zvýšení základného imania majú doterajší akcionári</w:t>
      </w:r>
      <w:r w:rsidR="007C0AF2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>predkupné právo na upisovanie akcií na zvýšenie základného imania, a to v pomere,</w:t>
      </w:r>
      <w:r w:rsidR="000B497A">
        <w:rPr>
          <w:rFonts w:ascii="Arial" w:hAnsi="Arial" w:cs="Arial"/>
        </w:rPr>
        <w:t xml:space="preserve"> </w:t>
      </w:r>
      <w:r w:rsidR="007C0AF2" w:rsidRPr="009F479B">
        <w:rPr>
          <w:rFonts w:ascii="Arial" w:hAnsi="Arial" w:cs="Arial"/>
        </w:rPr>
        <w:t xml:space="preserve">v </w:t>
      </w:r>
      <w:r w:rsidRPr="009F479B">
        <w:rPr>
          <w:rFonts w:ascii="Arial" w:hAnsi="Arial" w:cs="Arial"/>
        </w:rPr>
        <w:t xml:space="preserve">akom sa ich akcie podieľajú na doterajšom základnom imaní.  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Predstavenstvo je oprávnené zvýšiť základné imanie z vlastného imania najviac o jednu</w:t>
      </w:r>
      <w:r w:rsidR="007C0AF2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>tretinu doterajšej výšky základného imania. Zvýšenie sa vykoná vydaním nových akcií a</w:t>
      </w:r>
      <w:r w:rsidR="007C0AF2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>ich bezplatným rozdelením medzi akcionárov podľa podielu ich účasti na doterajšom</w:t>
      </w:r>
      <w:r w:rsidR="007C0AF2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základnom imaní. 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5.)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Vykonanie úkonov spojených so zvýšením základného imania spoločnosti prislúcha</w:t>
      </w:r>
      <w:r w:rsidR="005A235B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predstavenstvu, ktoré sa riadi príslušnými ustanoveniami § 202 až § 210 Obchodného</w:t>
      </w:r>
      <w:r w:rsidR="005A235B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zákonníka a príslušnými záväznými predpismi o cenných papieroch.  </w:t>
      </w:r>
    </w:p>
    <w:p w:rsidR="003502AA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6.)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Majitelia </w:t>
      </w:r>
      <w:r w:rsidR="00EC0728" w:rsidRPr="009F479B">
        <w:rPr>
          <w:rFonts w:ascii="Arial" w:hAnsi="Arial" w:cs="Arial"/>
        </w:rPr>
        <w:t>novo vydaných</w:t>
      </w:r>
      <w:r w:rsidRPr="009F479B">
        <w:rPr>
          <w:rFonts w:ascii="Arial" w:hAnsi="Arial" w:cs="Arial"/>
        </w:rPr>
        <w:t xml:space="preserve"> akcií majú právo na dividendu zo zisku dosiahnutého</w:t>
      </w:r>
      <w:r w:rsidR="005A235B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spoločnosťou v roku, v ktorom došlo k zvýšeniu základného</w:t>
      </w:r>
      <w:r w:rsidR="006D0778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 imania spoločnosti</w:t>
      </w:r>
      <w:r w:rsidR="005A235B" w:rsidRPr="009F479B">
        <w:rPr>
          <w:rFonts w:ascii="Arial" w:hAnsi="Arial" w:cs="Arial"/>
        </w:rPr>
        <w:t xml:space="preserve">  </w:t>
      </w:r>
      <w:r w:rsidR="006D0778" w:rsidRPr="009F479B">
        <w:rPr>
          <w:rFonts w:ascii="Arial" w:hAnsi="Arial" w:cs="Arial"/>
        </w:rPr>
        <w:t>do obchodného registra len v tom prípade</w:t>
      </w:r>
      <w:r w:rsidR="002230B6" w:rsidRPr="009F479B">
        <w:rPr>
          <w:rFonts w:ascii="Arial" w:hAnsi="Arial" w:cs="Arial"/>
        </w:rPr>
        <w:t>,</w:t>
      </w:r>
      <w:r w:rsidR="006D0778" w:rsidRPr="009F479B">
        <w:rPr>
          <w:rFonts w:ascii="Arial" w:hAnsi="Arial" w:cs="Arial"/>
        </w:rPr>
        <w:t xml:space="preserve"> ak sa to stalo </w:t>
      </w:r>
      <w:r w:rsidR="003502AA" w:rsidRPr="009F479B">
        <w:rPr>
          <w:rFonts w:ascii="Arial" w:hAnsi="Arial" w:cs="Arial"/>
        </w:rPr>
        <w:t>na</w:t>
      </w:r>
      <w:r w:rsidR="005A235B" w:rsidRPr="009F479B">
        <w:rPr>
          <w:rFonts w:ascii="Arial" w:hAnsi="Arial" w:cs="Arial"/>
          <w:b/>
        </w:rPr>
        <w:t xml:space="preserve"> </w:t>
      </w:r>
      <w:r w:rsidR="002230B6" w:rsidRPr="009F479B">
        <w:rPr>
          <w:rFonts w:ascii="Arial" w:hAnsi="Arial" w:cs="Arial"/>
        </w:rPr>
        <w:t>základe návrhu na  z</w:t>
      </w:r>
      <w:r w:rsidR="005A235B" w:rsidRPr="009F479B">
        <w:rPr>
          <w:rFonts w:ascii="Arial" w:hAnsi="Arial" w:cs="Arial"/>
        </w:rPr>
        <w:t>ápis, ktorý bol podaný najneskôr do 30.06. toho rok</w:t>
      </w:r>
      <w:r w:rsidR="003502AA" w:rsidRPr="009F479B">
        <w:rPr>
          <w:rFonts w:ascii="Arial" w:hAnsi="Arial" w:cs="Arial"/>
        </w:rPr>
        <w:t>u</w:t>
      </w:r>
      <w:r w:rsidR="000B497A">
        <w:rPr>
          <w:rFonts w:ascii="Arial" w:hAnsi="Arial" w:cs="Arial"/>
        </w:rPr>
        <w:t>.</w:t>
      </w:r>
      <w:r w:rsidR="003502AA" w:rsidRPr="009F479B">
        <w:rPr>
          <w:rFonts w:ascii="Arial" w:hAnsi="Arial" w:cs="Arial"/>
        </w:rPr>
        <w:t xml:space="preserve">  </w:t>
      </w:r>
    </w:p>
    <w:p w:rsidR="002230B6" w:rsidRPr="009F479B" w:rsidRDefault="003502AA" w:rsidP="009F479B">
      <w:pPr>
        <w:spacing w:after="0" w:line="360" w:lineRule="auto"/>
        <w:rPr>
          <w:rFonts w:ascii="Arial" w:hAnsi="Arial" w:cs="Arial"/>
          <w:b/>
        </w:rPr>
      </w:pPr>
      <w:r w:rsidRPr="009F479B">
        <w:rPr>
          <w:rFonts w:ascii="Arial" w:hAnsi="Arial" w:cs="Arial"/>
        </w:rPr>
        <w:t xml:space="preserve">     </w:t>
      </w:r>
    </w:p>
    <w:p w:rsidR="002F7D8F" w:rsidRPr="009F479B" w:rsidRDefault="006C11FF" w:rsidP="000B497A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V.</w:t>
      </w:r>
    </w:p>
    <w:p w:rsidR="006C11FF" w:rsidRPr="009F479B" w:rsidRDefault="006C11FF" w:rsidP="000B497A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ZNÍŽENIE  ZÁKLADNÉHO  IMANIA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O znížení základného imania spoločnosti rozhoduje valné zhromaždenie dvojtretinovou</w:t>
      </w:r>
      <w:r w:rsidR="00E03D76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väčšinou hlasov prítomných akcionárov, ak tieto stanovy neurčujú inak.    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Zníženie základného imania sa vykoná znížením menovitej hodnoty akcií alebo vzatím</w:t>
      </w:r>
      <w:r w:rsidR="00E03D76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časti akcií z obehu.  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Vykonanie úkonov spojených so znížením základného imania spoločnosti prislúcha</w:t>
      </w:r>
      <w:r w:rsidR="00E03D76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>predstavenstvu, ktoré sa riadi príslušnými ustanoveniami § 211 až § 216 Obchodného</w:t>
      </w:r>
      <w:r w:rsidR="00E03D76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zákonníka a príslušnými záväznými predpismi o cenných papieroch.    </w:t>
      </w:r>
    </w:p>
    <w:p w:rsidR="00EB1C54" w:rsidRPr="009F479B" w:rsidRDefault="00EB1C54" w:rsidP="009F479B">
      <w:pPr>
        <w:spacing w:after="0" w:line="360" w:lineRule="auto"/>
        <w:rPr>
          <w:rFonts w:ascii="Arial" w:hAnsi="Arial" w:cs="Arial"/>
        </w:rPr>
      </w:pPr>
    </w:p>
    <w:p w:rsidR="000B497A" w:rsidRDefault="000B497A" w:rsidP="000B497A">
      <w:pPr>
        <w:spacing w:after="0" w:line="360" w:lineRule="auto"/>
        <w:jc w:val="center"/>
        <w:rPr>
          <w:rFonts w:ascii="Arial" w:hAnsi="Arial" w:cs="Arial"/>
          <w:b/>
        </w:rPr>
      </w:pPr>
    </w:p>
    <w:p w:rsidR="000B497A" w:rsidRDefault="000B497A" w:rsidP="000B497A">
      <w:pPr>
        <w:spacing w:after="0" w:line="360" w:lineRule="auto"/>
        <w:jc w:val="center"/>
        <w:rPr>
          <w:rFonts w:ascii="Arial" w:hAnsi="Arial" w:cs="Arial"/>
          <w:b/>
        </w:rPr>
      </w:pPr>
    </w:p>
    <w:p w:rsidR="000B497A" w:rsidRDefault="000B497A" w:rsidP="000B497A">
      <w:pPr>
        <w:spacing w:after="0" w:line="360" w:lineRule="auto"/>
        <w:jc w:val="center"/>
        <w:rPr>
          <w:rFonts w:ascii="Arial" w:hAnsi="Arial" w:cs="Arial"/>
          <w:b/>
        </w:rPr>
      </w:pPr>
    </w:p>
    <w:p w:rsidR="00EB1C54" w:rsidRPr="000B497A" w:rsidRDefault="006C11FF" w:rsidP="000B497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B497A">
        <w:rPr>
          <w:rFonts w:ascii="Arial" w:hAnsi="Arial" w:cs="Arial"/>
          <w:b/>
          <w:u w:val="single"/>
        </w:rPr>
        <w:lastRenderedPageBreak/>
        <w:t>III. ČASŤ</w:t>
      </w:r>
    </w:p>
    <w:p w:rsidR="006C11FF" w:rsidRPr="000B497A" w:rsidRDefault="006C11FF" w:rsidP="000B497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B497A">
        <w:rPr>
          <w:rFonts w:ascii="Arial" w:hAnsi="Arial" w:cs="Arial"/>
          <w:b/>
          <w:u w:val="single"/>
        </w:rPr>
        <w:t>CENNÉ  PAPIERE  VYDANÉ  SPOLOČNOSŤOU</w:t>
      </w:r>
    </w:p>
    <w:p w:rsidR="000B497A" w:rsidRDefault="00FA2EA6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                                                   </w:t>
      </w:r>
    </w:p>
    <w:p w:rsidR="00AE06F2" w:rsidRPr="009F479B" w:rsidRDefault="006C11FF" w:rsidP="000B497A">
      <w:pPr>
        <w:spacing w:after="0" w:line="360" w:lineRule="auto"/>
        <w:jc w:val="center"/>
        <w:rPr>
          <w:rFonts w:ascii="Arial" w:hAnsi="Arial" w:cs="Arial"/>
        </w:rPr>
      </w:pPr>
      <w:r w:rsidRPr="009F479B">
        <w:rPr>
          <w:rFonts w:ascii="Arial" w:hAnsi="Arial" w:cs="Arial"/>
          <w:b/>
        </w:rPr>
        <w:t>Čl.  VI</w:t>
      </w:r>
      <w:r w:rsidR="00AE06F2" w:rsidRPr="009F479B">
        <w:rPr>
          <w:rFonts w:ascii="Arial" w:hAnsi="Arial" w:cs="Arial"/>
          <w:b/>
        </w:rPr>
        <w:t>.</w:t>
      </w:r>
    </w:p>
    <w:p w:rsidR="006C11FF" w:rsidRPr="009F479B" w:rsidRDefault="006C11FF" w:rsidP="000B497A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AKCIE</w:t>
      </w:r>
    </w:p>
    <w:p w:rsidR="006C11FF" w:rsidRPr="009F479B" w:rsidRDefault="006C11FF" w:rsidP="000B497A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Valné zhromaždenie môže rozhodnúť o vydaní viacerých foriem akcií. Súčet menovitých</w:t>
      </w:r>
      <w:r w:rsidR="006171D4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hodnôt vydaných akcií sa musí rovnať základnému imaniu spoločnosti.  </w:t>
      </w:r>
    </w:p>
    <w:p w:rsidR="00B6324B" w:rsidRPr="009F479B" w:rsidRDefault="00B6324B" w:rsidP="009F479B">
      <w:pPr>
        <w:spacing w:after="0" w:line="360" w:lineRule="auto"/>
        <w:rPr>
          <w:rFonts w:ascii="Arial" w:hAnsi="Arial" w:cs="Arial"/>
        </w:rPr>
      </w:pPr>
    </w:p>
    <w:p w:rsidR="00B6324B" w:rsidRPr="000B497A" w:rsidRDefault="006C11FF" w:rsidP="000B497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B497A">
        <w:rPr>
          <w:rFonts w:ascii="Arial" w:hAnsi="Arial" w:cs="Arial"/>
          <w:b/>
          <w:u w:val="single"/>
        </w:rPr>
        <w:t>IV. ČASŤ</w:t>
      </w:r>
    </w:p>
    <w:p w:rsidR="006C11FF" w:rsidRPr="000B497A" w:rsidRDefault="006C11FF" w:rsidP="000B497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B497A">
        <w:rPr>
          <w:rFonts w:ascii="Arial" w:hAnsi="Arial" w:cs="Arial"/>
          <w:b/>
          <w:u w:val="single"/>
        </w:rPr>
        <w:t>AKCIONÁRI</w:t>
      </w:r>
    </w:p>
    <w:p w:rsidR="000B497A" w:rsidRPr="009F479B" w:rsidRDefault="000B497A" w:rsidP="000B497A">
      <w:pPr>
        <w:spacing w:after="0" w:line="360" w:lineRule="auto"/>
        <w:jc w:val="center"/>
        <w:rPr>
          <w:rFonts w:ascii="Arial" w:hAnsi="Arial" w:cs="Arial"/>
          <w:b/>
        </w:rPr>
      </w:pPr>
    </w:p>
    <w:p w:rsidR="00DA28AC" w:rsidRPr="009F479B" w:rsidRDefault="006C11FF" w:rsidP="000B497A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VII</w:t>
      </w:r>
      <w:r w:rsidR="005400AF" w:rsidRPr="009F479B">
        <w:rPr>
          <w:rFonts w:ascii="Arial" w:hAnsi="Arial" w:cs="Arial"/>
          <w:b/>
        </w:rPr>
        <w:t>.</w:t>
      </w:r>
    </w:p>
    <w:p w:rsidR="006C11FF" w:rsidRPr="009F479B" w:rsidRDefault="006C11FF" w:rsidP="000B497A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PRÁVA  A  POVINNOSTI  AKCIONÁROV</w:t>
      </w:r>
    </w:p>
    <w:p w:rsidR="00B73CCE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</w:t>
      </w:r>
      <w:r w:rsidR="000B497A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Práva a povinnosti akcionára ustanovujú právne predpisy a tieto stanovy. Akcionárom</w:t>
      </w:r>
      <w:r w:rsidR="004323F0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spoločnosti môže byť právnická alebo fyzická osoba.  </w:t>
      </w:r>
    </w:p>
    <w:p w:rsidR="006017EA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</w:t>
      </w:r>
      <w:r w:rsidR="000B497A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B497A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Vlastníctvo akcií zakladá právo akcionárov zúčastňovať sa na riadení spoločnosti. Toto</w:t>
      </w:r>
      <w:r w:rsidR="008E36C3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právo uplatňujú zásadne na valnom zhromaždení, pričom musia rešpektovať organizačné</w:t>
      </w:r>
      <w:r w:rsidR="008E36C3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opatrenia platné pre konanie valného zhromažde</w:t>
      </w:r>
      <w:r w:rsidR="008E36C3" w:rsidRPr="009F479B">
        <w:rPr>
          <w:rFonts w:ascii="Arial" w:hAnsi="Arial" w:cs="Arial"/>
        </w:rPr>
        <w:t xml:space="preserve">nia. Na valnom zhromaždení môže    akcionár </w:t>
      </w:r>
      <w:r w:rsidRPr="009F479B">
        <w:rPr>
          <w:rFonts w:ascii="Arial" w:hAnsi="Arial" w:cs="Arial"/>
        </w:rPr>
        <w:t xml:space="preserve">požadovať vysvetlenia, </w:t>
      </w:r>
      <w:r w:rsidR="008E36C3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podávať návrhy k prerokovávanému programu a</w:t>
      </w:r>
      <w:r w:rsidR="008E36C3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hlasovať. 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</w:t>
      </w:r>
      <w:r w:rsidR="000B497A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Akcionár môže vykonávať svoje práva na valnom zhromaždení prostredníctvom</w:t>
      </w:r>
      <w:r w:rsidR="00FC210F" w:rsidRPr="009F479B">
        <w:rPr>
          <w:rFonts w:ascii="Arial" w:hAnsi="Arial" w:cs="Arial"/>
        </w:rPr>
        <w:t xml:space="preserve"> tretej</w:t>
      </w:r>
      <w:r w:rsidR="00C709AD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osoby - splnomocnenca. Splnomocnenec musí byť k účasti na valnom zhromaždení</w:t>
      </w:r>
      <w:r w:rsidR="00C709AD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splnomocnený písomným splnomocnením, s úradne overeným podpisom akcionára.</w:t>
      </w:r>
      <w:r w:rsidR="007837F9">
        <w:rPr>
          <w:rFonts w:ascii="Arial" w:hAnsi="Arial" w:cs="Arial"/>
        </w:rPr>
        <w:t xml:space="preserve"> </w:t>
      </w:r>
      <w:r w:rsidR="00C709AD" w:rsidRPr="009F479B">
        <w:rPr>
          <w:rFonts w:ascii="Arial" w:hAnsi="Arial" w:cs="Arial"/>
        </w:rPr>
        <w:t>U</w:t>
      </w:r>
      <w:r w:rsidRPr="009F479B">
        <w:rPr>
          <w:rFonts w:ascii="Arial" w:hAnsi="Arial" w:cs="Arial"/>
        </w:rPr>
        <w:t xml:space="preserve"> rodinných príslušníkov v priamom rade postačí podpis bez overenia. Splnomocnencom</w:t>
      </w:r>
      <w:r w:rsidR="00B83843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môže byť aj osoba, </w:t>
      </w:r>
      <w:r w:rsidR="00282BBE" w:rsidRPr="009F479B">
        <w:rPr>
          <w:rFonts w:ascii="Arial" w:hAnsi="Arial" w:cs="Arial"/>
        </w:rPr>
        <w:t xml:space="preserve">zvolená </w:t>
      </w:r>
      <w:r w:rsidRPr="009F479B">
        <w:rPr>
          <w:rFonts w:ascii="Arial" w:hAnsi="Arial" w:cs="Arial"/>
        </w:rPr>
        <w:t>za predsedu valného zhromaždenia. Ak sa akcionár, ktorý</w:t>
      </w:r>
      <w:r w:rsidR="00B83843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vydal splnomocnenie zúčastní valného zhromaždenia,</w:t>
      </w:r>
      <w:r w:rsidR="00B83843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 jeho splnomocnenie sa stane</w:t>
      </w:r>
      <w:r w:rsidR="00B83843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bezpredmetným. 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</w:t>
      </w:r>
      <w:r w:rsidR="000B497A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Hlasovacie právo patriace akcionárovi sa riadi menovitou hodnotou jeho akcií, pričom na </w:t>
      </w:r>
      <w:r w:rsidR="00397EC1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každých 33,193919 EUR pripadá 1 hlas.  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5</w:t>
      </w:r>
      <w:r w:rsidR="000B497A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Akcionár má právo na podiel zo zisku spoločnosti (dividendu), ktorý valné zhromaždenie</w:t>
      </w:r>
      <w:r w:rsidR="00397EC1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určilo na rozdelenie. Akcionár nie je povinný vrátiť spoločnosti dividendu prijatú</w:t>
      </w:r>
      <w:r w:rsidR="00397EC1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dobromyseľne. 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6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Akcionár po dobu trvania spoločnosti, ani v prípade jej zrušenia, nie je oprávnený</w:t>
      </w:r>
      <w:r w:rsidR="00397EC1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požadovať vrátenie svojich majetkových vkladov, ale má nárok na dividendu, ktorú určilo</w:t>
      </w:r>
      <w:r w:rsidR="00397EC1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va</w:t>
      </w:r>
      <w:r w:rsidR="00397EC1" w:rsidRPr="009F479B">
        <w:rPr>
          <w:rFonts w:ascii="Arial" w:hAnsi="Arial" w:cs="Arial"/>
        </w:rPr>
        <w:t>l</w:t>
      </w:r>
      <w:r w:rsidRPr="009F479B">
        <w:rPr>
          <w:rFonts w:ascii="Arial" w:hAnsi="Arial" w:cs="Arial"/>
        </w:rPr>
        <w:t>né zhromaždenie k rozdeleniu a podiel na likvidačnom zostatku v prípade likvidácie</w:t>
      </w:r>
      <w:r w:rsidR="00397EC1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spoločnosti.  </w:t>
      </w:r>
    </w:p>
    <w:p w:rsidR="00F2089B" w:rsidRPr="009F479B" w:rsidRDefault="005400AF" w:rsidP="009F479B">
      <w:pPr>
        <w:spacing w:after="0" w:line="360" w:lineRule="auto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 xml:space="preserve">                              </w:t>
      </w:r>
      <w:r w:rsidR="00462A49" w:rsidRPr="009F479B">
        <w:rPr>
          <w:rFonts w:ascii="Arial" w:hAnsi="Arial" w:cs="Arial"/>
          <w:b/>
        </w:rPr>
        <w:t xml:space="preserve">  </w:t>
      </w:r>
      <w:r w:rsidRPr="009F479B">
        <w:rPr>
          <w:rFonts w:ascii="Arial" w:hAnsi="Arial" w:cs="Arial"/>
          <w:b/>
        </w:rPr>
        <w:t xml:space="preserve">  </w:t>
      </w:r>
    </w:p>
    <w:p w:rsidR="005400AF" w:rsidRPr="007837F9" w:rsidRDefault="006C11FF" w:rsidP="007837F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837F9">
        <w:rPr>
          <w:rFonts w:ascii="Arial" w:hAnsi="Arial" w:cs="Arial"/>
          <w:b/>
          <w:u w:val="single"/>
        </w:rPr>
        <w:lastRenderedPageBreak/>
        <w:t>V. ČASŤ</w:t>
      </w:r>
    </w:p>
    <w:p w:rsidR="006C11FF" w:rsidRDefault="006C11FF" w:rsidP="007837F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837F9">
        <w:rPr>
          <w:rFonts w:ascii="Arial" w:hAnsi="Arial" w:cs="Arial"/>
          <w:b/>
          <w:u w:val="single"/>
        </w:rPr>
        <w:t>ORGÁNY  SPOLOČNOSTI</w:t>
      </w:r>
    </w:p>
    <w:p w:rsidR="007837F9" w:rsidRPr="007837F9" w:rsidRDefault="007837F9" w:rsidP="007837F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5400AF" w:rsidRPr="009F479B" w:rsidRDefault="006C11FF" w:rsidP="007837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 xml:space="preserve">Čl. </w:t>
      </w:r>
      <w:r w:rsidR="005400AF" w:rsidRPr="009F479B">
        <w:rPr>
          <w:rFonts w:ascii="Arial" w:hAnsi="Arial" w:cs="Arial"/>
          <w:b/>
        </w:rPr>
        <w:t>VIII.</w:t>
      </w:r>
    </w:p>
    <w:p w:rsidR="006C11FF" w:rsidRPr="009F479B" w:rsidRDefault="006C11FF" w:rsidP="007837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ORGÁNY  SPOLOČNOSTI</w:t>
      </w:r>
    </w:p>
    <w:p w:rsidR="006C11FF" w:rsidRPr="009F479B" w:rsidRDefault="006C11FF" w:rsidP="007837F9">
      <w:pPr>
        <w:spacing w:after="0" w:line="360" w:lineRule="auto"/>
        <w:ind w:left="284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Orgánmi spoločnosti sú  </w:t>
      </w:r>
    </w:p>
    <w:p w:rsidR="000327DF" w:rsidRPr="009F479B" w:rsidRDefault="006C11FF" w:rsidP="007837F9">
      <w:pPr>
        <w:spacing w:after="0" w:line="360" w:lineRule="auto"/>
        <w:ind w:left="284" w:hanging="284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a) 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valné zhromaždenie </w:t>
      </w:r>
    </w:p>
    <w:p w:rsidR="000327DF" w:rsidRPr="009F479B" w:rsidRDefault="006C11FF" w:rsidP="007837F9">
      <w:pPr>
        <w:spacing w:after="0" w:line="360" w:lineRule="auto"/>
        <w:ind w:left="284" w:hanging="284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b) 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predstavenstvo</w:t>
      </w:r>
    </w:p>
    <w:p w:rsidR="000327DF" w:rsidRPr="009F479B" w:rsidRDefault="006C11FF" w:rsidP="007837F9">
      <w:pPr>
        <w:spacing w:after="0" w:line="360" w:lineRule="auto"/>
        <w:ind w:left="284" w:hanging="284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c) 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dozorná rada.   </w:t>
      </w:r>
    </w:p>
    <w:p w:rsidR="00BC4170" w:rsidRPr="009F479B" w:rsidRDefault="00BC4170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                                                       </w:t>
      </w:r>
    </w:p>
    <w:p w:rsidR="00BC4170" w:rsidRPr="009F479B" w:rsidRDefault="006C11FF" w:rsidP="007837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 xml:space="preserve">Čl. </w:t>
      </w:r>
      <w:r w:rsidR="00BC4170" w:rsidRPr="009F479B">
        <w:rPr>
          <w:rFonts w:ascii="Arial" w:hAnsi="Arial" w:cs="Arial"/>
          <w:b/>
        </w:rPr>
        <w:t>I</w:t>
      </w:r>
      <w:r w:rsidRPr="009F479B">
        <w:rPr>
          <w:rFonts w:ascii="Arial" w:hAnsi="Arial" w:cs="Arial"/>
          <w:b/>
        </w:rPr>
        <w:t>X</w:t>
      </w:r>
    </w:p>
    <w:p w:rsidR="006C11FF" w:rsidRPr="009F479B" w:rsidRDefault="006C11FF" w:rsidP="007837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VALNÉ  ZHROMAŽDENIE</w:t>
      </w:r>
    </w:p>
    <w:p w:rsidR="00BC075D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 Valné zhromaždenie je najvyšším orgánom spoločnosti. Do jeho pôsobnosti patrí : </w:t>
      </w:r>
    </w:p>
    <w:p w:rsidR="00BC075D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a)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zmena stanov </w:t>
      </w:r>
    </w:p>
    <w:p w:rsidR="00BC075D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b)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rozhodnutie o zvýšení a znížení základného imania  </w:t>
      </w:r>
    </w:p>
    <w:p w:rsidR="00C14D67" w:rsidRPr="009F479B" w:rsidRDefault="00C14D67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c)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rozhodnutie o zmene obchodného mena spoločnosti</w:t>
      </w:r>
    </w:p>
    <w:p w:rsidR="002B7A15" w:rsidRPr="009F479B" w:rsidRDefault="002B7A15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d)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rozhodnutie o zmene statusu spoločnosti </w:t>
      </w:r>
    </w:p>
    <w:p w:rsidR="00BC075D" w:rsidRPr="009F479B" w:rsidRDefault="002B7A15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e</w:t>
      </w:r>
      <w:r w:rsidR="006C11FF"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 xml:space="preserve">rozhodnutie o zrušení spoločnosti </w:t>
      </w:r>
    </w:p>
    <w:p w:rsidR="00B73CCE" w:rsidRPr="009F479B" w:rsidRDefault="002B7A15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f</w:t>
      </w:r>
      <w:r w:rsidR="006C11FF"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 xml:space="preserve">voľba a odvolanie členov predstavenstva </w:t>
      </w:r>
      <w:r w:rsidR="00B73CCE" w:rsidRPr="009F479B">
        <w:rPr>
          <w:rFonts w:ascii="Arial" w:hAnsi="Arial" w:cs="Arial"/>
        </w:rPr>
        <w:t xml:space="preserve">                                                               </w:t>
      </w:r>
    </w:p>
    <w:p w:rsidR="00BC075D" w:rsidRPr="009F479B" w:rsidRDefault="009F7D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g</w:t>
      </w:r>
      <w:r w:rsidR="006C11FF"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 xml:space="preserve">voľba a odvolanie členov dozornej rady spoločnosti  </w:t>
      </w:r>
    </w:p>
    <w:p w:rsidR="00BC075D" w:rsidRPr="009F479B" w:rsidRDefault="009F7D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h</w:t>
      </w:r>
      <w:r w:rsidR="006C11FF"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>schválenie ročnej účtovnej závierky</w:t>
      </w:r>
      <w:r w:rsidRPr="009F479B">
        <w:rPr>
          <w:rFonts w:ascii="Arial" w:hAnsi="Arial" w:cs="Arial"/>
        </w:rPr>
        <w:t xml:space="preserve"> a</w:t>
      </w:r>
      <w:r w:rsidR="006C11FF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výročnej správy,</w:t>
      </w:r>
      <w:r w:rsidR="007837F9">
        <w:rPr>
          <w:rFonts w:ascii="Arial" w:hAnsi="Arial" w:cs="Arial"/>
        </w:rPr>
        <w:t xml:space="preserve"> </w:t>
      </w:r>
      <w:r w:rsidR="006C11FF" w:rsidRPr="009F479B">
        <w:rPr>
          <w:rFonts w:ascii="Arial" w:hAnsi="Arial" w:cs="Arial"/>
        </w:rPr>
        <w:t>rozhodnutie o rozdelení zisku, vrátane určenia</w:t>
      </w:r>
      <w:r w:rsidRPr="009F479B">
        <w:rPr>
          <w:rFonts w:ascii="Arial" w:hAnsi="Arial" w:cs="Arial"/>
        </w:rPr>
        <w:t xml:space="preserve"> výšky tantiém a dividend</w:t>
      </w:r>
    </w:p>
    <w:p w:rsidR="008609C4" w:rsidRPr="009F479B" w:rsidRDefault="008609C4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i)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rozhodnutie o ďalších otázkach, ktoré tieto stanovy a právne predpisy zverujú</w:t>
      </w:r>
      <w:r w:rsidR="007837F9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do pôsobnosti valného zhromaždenia. 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 Valné zhromaždenie sa skladá zo všetkých na ňom prítomných akcionárov. Rokovania</w:t>
      </w:r>
      <w:r w:rsidR="00E23E09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valného zhromaždenia sa zúčastňujú členovia predstavenstva a dozornej rady.  </w:t>
      </w:r>
    </w:p>
    <w:p w:rsidR="008425FB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Predstavenstvo je povinné zvolať riadne valné zhromaždenie v lehote </w:t>
      </w:r>
      <w:r w:rsidR="008425FB" w:rsidRPr="009F479B">
        <w:rPr>
          <w:rFonts w:ascii="Arial" w:hAnsi="Arial" w:cs="Arial"/>
        </w:rPr>
        <w:t>do 30.</w:t>
      </w:r>
      <w:r w:rsidR="00F04CB7" w:rsidRPr="009F479B">
        <w:rPr>
          <w:rFonts w:ascii="Arial" w:hAnsi="Arial" w:cs="Arial"/>
        </w:rPr>
        <w:t>10</w:t>
      </w:r>
      <w:r w:rsidR="008425FB" w:rsidRPr="009F479B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 </w:t>
      </w:r>
      <w:r w:rsidR="008425FB" w:rsidRPr="009F479B">
        <w:rPr>
          <w:rFonts w:ascii="Arial" w:hAnsi="Arial" w:cs="Arial"/>
        </w:rPr>
        <w:t>bežného</w:t>
      </w:r>
      <w:r w:rsidR="009566B3" w:rsidRPr="009F479B">
        <w:rPr>
          <w:rFonts w:ascii="Arial" w:hAnsi="Arial" w:cs="Arial"/>
        </w:rPr>
        <w:t xml:space="preserve">    </w:t>
      </w:r>
      <w:r w:rsidR="008425FB" w:rsidRPr="009F479B">
        <w:rPr>
          <w:rFonts w:ascii="Arial" w:hAnsi="Arial" w:cs="Arial"/>
        </w:rPr>
        <w:t>roka</w:t>
      </w:r>
      <w:r w:rsidRPr="009F479B">
        <w:rPr>
          <w:rFonts w:ascii="Arial" w:hAnsi="Arial" w:cs="Arial"/>
        </w:rPr>
        <w:t>.</w:t>
      </w:r>
      <w:r w:rsidR="008425FB" w:rsidRPr="009F479B">
        <w:rPr>
          <w:rFonts w:ascii="Arial" w:hAnsi="Arial" w:cs="Arial"/>
        </w:rPr>
        <w:t xml:space="preserve">  Ročná účtovná závierka bude odovzdaná do Registra </w:t>
      </w:r>
      <w:r w:rsidR="007E4E21" w:rsidRPr="009F479B">
        <w:rPr>
          <w:rFonts w:ascii="Arial" w:hAnsi="Arial" w:cs="Arial"/>
        </w:rPr>
        <w:t>ú</w:t>
      </w:r>
      <w:r w:rsidR="008425FB" w:rsidRPr="009F479B">
        <w:rPr>
          <w:rFonts w:ascii="Arial" w:hAnsi="Arial" w:cs="Arial"/>
        </w:rPr>
        <w:t>čt</w:t>
      </w:r>
      <w:r w:rsidR="007E4E21" w:rsidRPr="009F479B">
        <w:rPr>
          <w:rFonts w:ascii="Arial" w:hAnsi="Arial" w:cs="Arial"/>
        </w:rPr>
        <w:t>o</w:t>
      </w:r>
      <w:r w:rsidR="008425FB" w:rsidRPr="009F479B">
        <w:rPr>
          <w:rFonts w:ascii="Arial" w:hAnsi="Arial" w:cs="Arial"/>
        </w:rPr>
        <w:t>vných závierok v</w:t>
      </w:r>
      <w:r w:rsidR="009566B3" w:rsidRPr="009F479B">
        <w:rPr>
          <w:rFonts w:ascii="Arial" w:hAnsi="Arial" w:cs="Arial"/>
        </w:rPr>
        <w:t> </w:t>
      </w:r>
      <w:r w:rsidR="008425FB" w:rsidRPr="009F479B">
        <w:rPr>
          <w:rFonts w:ascii="Arial" w:hAnsi="Arial" w:cs="Arial"/>
        </w:rPr>
        <w:t>zmysle</w:t>
      </w:r>
      <w:r w:rsidR="009566B3" w:rsidRPr="009F479B">
        <w:rPr>
          <w:rFonts w:ascii="Arial" w:hAnsi="Arial" w:cs="Arial"/>
        </w:rPr>
        <w:t xml:space="preserve">    </w:t>
      </w:r>
      <w:r w:rsidR="008425FB" w:rsidRPr="009F479B">
        <w:rPr>
          <w:rFonts w:ascii="Arial" w:hAnsi="Arial" w:cs="Arial"/>
        </w:rPr>
        <w:t>ustanoven</w:t>
      </w:r>
      <w:r w:rsidR="00D61F73" w:rsidRPr="009F479B">
        <w:rPr>
          <w:rFonts w:ascii="Arial" w:hAnsi="Arial" w:cs="Arial"/>
        </w:rPr>
        <w:t>í</w:t>
      </w:r>
      <w:r w:rsidR="008425FB" w:rsidRPr="009F479B">
        <w:rPr>
          <w:rFonts w:ascii="Arial" w:hAnsi="Arial" w:cs="Arial"/>
        </w:rPr>
        <w:t xml:space="preserve">  platného Zákona o účtovníctve. </w:t>
      </w:r>
    </w:p>
    <w:p w:rsidR="00D61F73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Ak to vyžadujú záujmy spoločnosti a v prípadoch ustanovených právnym predpisom,</w:t>
      </w:r>
      <w:r w:rsidR="000518CE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možno zvolať mimoriadne valné zhromaždenie. Mimoriadne valné zhromaždenie zvolá</w:t>
      </w:r>
      <w:r w:rsidR="000518CE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predstavenstvo najmä vtedy, ak  </w:t>
      </w:r>
    </w:p>
    <w:p w:rsidR="00D61F73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a)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sa na tom uznesie predchádzajúce valné zhromaždenie     </w:t>
      </w:r>
    </w:p>
    <w:p w:rsidR="00D61F73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b)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požiadajú o to akcionári, ktorí majú akcie, ktorých menovitá hodnota predstavuje aspoň</w:t>
      </w:r>
      <w:r w:rsidR="00D61F73" w:rsidRPr="009F479B">
        <w:rPr>
          <w:rFonts w:ascii="Arial" w:hAnsi="Arial" w:cs="Arial"/>
        </w:rPr>
        <w:t xml:space="preserve">         </w:t>
      </w:r>
      <w:r w:rsidRPr="009F479B">
        <w:rPr>
          <w:rFonts w:ascii="Arial" w:hAnsi="Arial" w:cs="Arial"/>
        </w:rPr>
        <w:t xml:space="preserve">5 % základného imania, doporučeným listom s uvedením dôvodu a účelu </w:t>
      </w:r>
    </w:p>
    <w:p w:rsidR="00D61F73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c)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spoločnosť utrpela stratu vo výške 1/3 základného imania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d)</w:t>
      </w:r>
      <w:r w:rsidR="007837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spoločnosť je prvotne platobne neschopná viac ako tri mesiace. 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lastRenderedPageBreak/>
        <w:t>5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 prípade zvolania mimoriadneho valného zhromaždenia podľa bodu 4), písm. b/ tohto</w:t>
      </w:r>
      <w:r w:rsidR="000518CE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>článku, predstavenstvo zvolá valné zhromaždenie tak, aby sa konalo najneskôr do 40 dní</w:t>
      </w:r>
      <w:r w:rsidR="000518CE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 od doručenia žiadosti o jeho zvolanie.  </w:t>
      </w:r>
    </w:p>
    <w:p w:rsidR="000518CE" w:rsidRPr="009F479B" w:rsidRDefault="006C11FF" w:rsidP="009F479B">
      <w:pPr>
        <w:spacing w:after="0" w:line="360" w:lineRule="auto"/>
        <w:rPr>
          <w:rFonts w:ascii="Arial" w:hAnsi="Arial" w:cs="Arial"/>
          <w:b/>
        </w:rPr>
      </w:pPr>
      <w:r w:rsidRPr="009F479B">
        <w:rPr>
          <w:rFonts w:ascii="Arial" w:hAnsi="Arial" w:cs="Arial"/>
        </w:rPr>
        <w:t xml:space="preserve">  </w:t>
      </w:r>
      <w:r w:rsidR="00C7435B" w:rsidRPr="009F479B">
        <w:rPr>
          <w:rFonts w:ascii="Arial" w:hAnsi="Arial" w:cs="Arial"/>
          <w:b/>
        </w:rPr>
        <w:t xml:space="preserve">                                                 </w:t>
      </w:r>
    </w:p>
    <w:p w:rsidR="00C7435B" w:rsidRPr="009F479B" w:rsidRDefault="006C11FF" w:rsidP="007837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</w:t>
      </w:r>
    </w:p>
    <w:p w:rsidR="006C11FF" w:rsidRPr="009F479B" w:rsidRDefault="006C11FF" w:rsidP="007837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ORGANIZAČNÉ  ZABEZPEČENIE  VALNÉHO  ZHROMAŽDENIA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 Priebeh valného zhromaždenia organizačne zabezpečuje predstavenstvo.  </w:t>
      </w:r>
    </w:p>
    <w:p w:rsidR="00C7435B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Ak valné zhromaždenie nie je spôsobilé uznášania sa, zvolá predstavenstvo náhradné</w:t>
      </w:r>
      <w:r w:rsidR="000518CE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valné zhromaždenie s nezmeneným programom do 3 týždňov odo dňa pôvodne</w:t>
      </w:r>
      <w:r w:rsidR="000518CE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zvolaného valného zhromaždenia.  </w:t>
      </w:r>
    </w:p>
    <w:p w:rsidR="0006015E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 Valné zhromaždenie sa spravidla koná v sídle spoločnosti.  </w:t>
      </w:r>
    </w:p>
    <w:p w:rsidR="000518CE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 Valné zhromaždenie zvolí svojho predsedu, zapisovateľa, dvoch overovateľov zápisnice a </w:t>
      </w:r>
    </w:p>
    <w:p w:rsidR="006C11FF" w:rsidRPr="009F479B" w:rsidRDefault="000518CE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</w:t>
      </w:r>
      <w:r w:rsidR="006C11FF" w:rsidRPr="009F479B">
        <w:rPr>
          <w:rFonts w:ascii="Arial" w:hAnsi="Arial" w:cs="Arial"/>
        </w:rPr>
        <w:t>osoby poverené sčítaním hlasov. Do zvolenia predsedu valného zhromaždenia poverí</w:t>
      </w:r>
      <w:r w:rsidRPr="009F479B">
        <w:rPr>
          <w:rFonts w:ascii="Arial" w:hAnsi="Arial" w:cs="Arial"/>
        </w:rPr>
        <w:t xml:space="preserve">    </w:t>
      </w:r>
      <w:r w:rsidR="006C11FF" w:rsidRPr="009F479B">
        <w:rPr>
          <w:rFonts w:ascii="Arial" w:hAnsi="Arial" w:cs="Arial"/>
        </w:rPr>
        <w:t xml:space="preserve"> predstavenstvo jeho vedením svojho člena.  </w:t>
      </w:r>
    </w:p>
    <w:p w:rsidR="00D900AC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5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 Zápisnica z valného zhromaždenia musí obsahovať  </w:t>
      </w:r>
    </w:p>
    <w:p w:rsidR="00D900AC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a)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obchodné meno a sídlo spoločnosti  </w:t>
      </w:r>
    </w:p>
    <w:p w:rsidR="00D900AC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b)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miesto a čas konania valného zhromaždenia    </w:t>
      </w:r>
    </w:p>
    <w:p w:rsidR="00D900AC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c)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meno predsedu valného zhromaždenia, zapisovateľa, overovateľ</w:t>
      </w:r>
      <w:r w:rsidR="00F04CB7" w:rsidRPr="009F479B">
        <w:rPr>
          <w:rFonts w:ascii="Arial" w:hAnsi="Arial" w:cs="Arial"/>
        </w:rPr>
        <w:t>a</w:t>
      </w:r>
      <w:r w:rsidRPr="009F479B">
        <w:rPr>
          <w:rFonts w:ascii="Arial" w:hAnsi="Arial" w:cs="Arial"/>
        </w:rPr>
        <w:t xml:space="preserve"> zápisnice a osob</w:t>
      </w:r>
      <w:r w:rsidR="00F04CB7" w:rsidRPr="009F479B">
        <w:rPr>
          <w:rFonts w:ascii="Arial" w:hAnsi="Arial" w:cs="Arial"/>
        </w:rPr>
        <w:t>u</w:t>
      </w:r>
      <w:r w:rsidR="00D900AC" w:rsidRPr="009F479B">
        <w:rPr>
          <w:rFonts w:ascii="Arial" w:hAnsi="Arial" w:cs="Arial"/>
        </w:rPr>
        <w:t xml:space="preserve">        </w:t>
      </w:r>
      <w:r w:rsidRPr="009F479B">
        <w:rPr>
          <w:rFonts w:ascii="Arial" w:hAnsi="Arial" w:cs="Arial"/>
        </w:rPr>
        <w:t>poveren</w:t>
      </w:r>
      <w:r w:rsidR="00F04CB7" w:rsidRPr="009F479B">
        <w:rPr>
          <w:rFonts w:ascii="Arial" w:hAnsi="Arial" w:cs="Arial"/>
        </w:rPr>
        <w:t xml:space="preserve">ú </w:t>
      </w:r>
      <w:r w:rsidRPr="009F479B">
        <w:rPr>
          <w:rFonts w:ascii="Arial" w:hAnsi="Arial" w:cs="Arial"/>
        </w:rPr>
        <w:t xml:space="preserve">sčítaním hlasov      </w:t>
      </w:r>
    </w:p>
    <w:p w:rsidR="00D900AC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d)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opis prerokovania jednotlivých bodov programu  valného zhromaždenia  </w:t>
      </w:r>
    </w:p>
    <w:p w:rsidR="00D772B0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e)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rozhodnutie valného zhromaždenia s uvedením výsledku hlasovania,  pri každom bode</w:t>
      </w:r>
      <w:r w:rsidR="00D900AC" w:rsidRPr="009F479B">
        <w:rPr>
          <w:rFonts w:ascii="Arial" w:hAnsi="Arial" w:cs="Arial"/>
        </w:rPr>
        <w:t xml:space="preserve">        </w:t>
      </w:r>
      <w:r w:rsidRPr="009F479B">
        <w:rPr>
          <w:rFonts w:ascii="Arial" w:hAnsi="Arial" w:cs="Arial"/>
        </w:rPr>
        <w:t xml:space="preserve">programu valného zhromaždenia  </w:t>
      </w:r>
      <w:r w:rsidR="00B73CCE" w:rsidRPr="009F479B">
        <w:rPr>
          <w:rFonts w:ascii="Arial" w:hAnsi="Arial" w:cs="Arial"/>
        </w:rPr>
        <w:t xml:space="preserve">                                                           </w:t>
      </w:r>
    </w:p>
    <w:p w:rsidR="006C11FF" w:rsidRPr="009F479B" w:rsidRDefault="006C11FF" w:rsidP="007837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6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Predstavenstvo zabezpečí vyhotovenie zápisnice z valného zhromaždenia do 15 dní</w:t>
      </w:r>
      <w:r w:rsidR="00CB4438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 od jeho konania. Zápisnicu podpisuje zapisovateľ, predseda valného zhromaždenia a</w:t>
      </w:r>
      <w:r w:rsidR="00CB4438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 zvolen</w:t>
      </w:r>
      <w:r w:rsidR="00F04CB7" w:rsidRPr="009F479B">
        <w:rPr>
          <w:rFonts w:ascii="Arial" w:hAnsi="Arial" w:cs="Arial"/>
        </w:rPr>
        <w:t>ý</w:t>
      </w:r>
      <w:r w:rsidRPr="009F479B">
        <w:rPr>
          <w:rFonts w:ascii="Arial" w:hAnsi="Arial" w:cs="Arial"/>
        </w:rPr>
        <w:t xml:space="preserve"> overovate</w:t>
      </w:r>
      <w:r w:rsidR="00F04CB7" w:rsidRPr="009F479B">
        <w:rPr>
          <w:rFonts w:ascii="Arial" w:hAnsi="Arial" w:cs="Arial"/>
        </w:rPr>
        <w:t>ľ</w:t>
      </w:r>
      <w:r w:rsidRPr="009F479B">
        <w:rPr>
          <w:rFonts w:ascii="Arial" w:hAnsi="Arial" w:cs="Arial"/>
        </w:rPr>
        <w:t>. Zápisnicu alebo jej časť, na písomné vyžiadanie akcionára, mu doručí spoločnosť do 30 kalendárnych dní od konania valného zhromaždenia. V prípade, že sa podľa týchto stanov vyžaduje notárska zápisnica, predstavenstvo je povinné zabezpečiť zosúladenie obsahu zápisnice podľa bodu 5</w:t>
      </w:r>
      <w:r w:rsidR="007837F9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 tohto článku s notárskou zápisnicou. Zápisnice zo všetkých valných zhromaždení musia byť archivované v spoločnosti počas jej existencie.   </w:t>
      </w:r>
    </w:p>
    <w:p w:rsidR="00076F84" w:rsidRPr="009F479B" w:rsidRDefault="00437C60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</w:t>
      </w:r>
    </w:p>
    <w:p w:rsidR="00437C60" w:rsidRPr="009F479B" w:rsidRDefault="006C11FF" w:rsidP="00076F84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XI</w:t>
      </w:r>
    </w:p>
    <w:p w:rsidR="006C11FF" w:rsidRPr="009F479B" w:rsidRDefault="006C11FF" w:rsidP="00076F84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ROZHODOVANIE  VALNÉHO  ZHROMAŽDENIA</w:t>
      </w:r>
    </w:p>
    <w:p w:rsidR="008047FE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Valné zhromaždenie rozhoduje hlasovaním na výzvu predsedu valného zhromaždenia. Ak </w:t>
      </w:r>
    </w:p>
    <w:p w:rsidR="006C11FF" w:rsidRPr="009F479B" w:rsidRDefault="008047FE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</w:t>
      </w:r>
      <w:r w:rsidR="006C11FF" w:rsidRPr="009F479B">
        <w:rPr>
          <w:rFonts w:ascii="Arial" w:hAnsi="Arial" w:cs="Arial"/>
        </w:rPr>
        <w:t>je podaných viac návrhov, rozhoduje o poradí, v ktorom sa bude o nich hlasovať</w:t>
      </w:r>
      <w:r w:rsidRPr="009F479B">
        <w:rPr>
          <w:rFonts w:ascii="Arial" w:hAnsi="Arial" w:cs="Arial"/>
        </w:rPr>
        <w:t xml:space="preserve">    </w:t>
      </w:r>
      <w:r w:rsidR="006C11FF" w:rsidRPr="009F479B">
        <w:rPr>
          <w:rFonts w:ascii="Arial" w:hAnsi="Arial" w:cs="Arial"/>
        </w:rPr>
        <w:t xml:space="preserve"> predseda valného zhromaždenia. O spôsobe hlasovania informuje predseda valného</w:t>
      </w:r>
      <w:r w:rsidRPr="009F479B">
        <w:rPr>
          <w:rFonts w:ascii="Arial" w:hAnsi="Arial" w:cs="Arial"/>
        </w:rPr>
        <w:t xml:space="preserve">    </w:t>
      </w:r>
      <w:r w:rsidR="006C11FF" w:rsidRPr="009F479B">
        <w:rPr>
          <w:rFonts w:ascii="Arial" w:hAnsi="Arial" w:cs="Arial"/>
        </w:rPr>
        <w:t xml:space="preserve"> </w:t>
      </w:r>
      <w:r w:rsidR="006C11FF" w:rsidRPr="009F479B">
        <w:rPr>
          <w:rFonts w:ascii="Arial" w:hAnsi="Arial" w:cs="Arial"/>
        </w:rPr>
        <w:lastRenderedPageBreak/>
        <w:t>zhromaždenia pred každým hlasovaním. Výsledok hlasovania oznamuj</w:t>
      </w:r>
      <w:r w:rsidR="00881D5F" w:rsidRPr="009F479B">
        <w:rPr>
          <w:rFonts w:ascii="Arial" w:hAnsi="Arial" w:cs="Arial"/>
        </w:rPr>
        <w:t>e</w:t>
      </w:r>
      <w:r w:rsidR="006C11FF" w:rsidRPr="009F479B">
        <w:rPr>
          <w:rFonts w:ascii="Arial" w:hAnsi="Arial" w:cs="Arial"/>
        </w:rPr>
        <w:t>osob</w:t>
      </w:r>
      <w:r w:rsidR="00881D5F" w:rsidRPr="009F479B">
        <w:rPr>
          <w:rFonts w:ascii="Arial" w:hAnsi="Arial" w:cs="Arial"/>
        </w:rPr>
        <w:t>a</w:t>
      </w:r>
      <w:r w:rsidR="006C11FF" w:rsidRPr="009F479B">
        <w:rPr>
          <w:rFonts w:ascii="Arial" w:hAnsi="Arial" w:cs="Arial"/>
        </w:rPr>
        <w:t xml:space="preserve"> poveren</w:t>
      </w:r>
      <w:r w:rsidR="00881D5F" w:rsidRPr="009F479B">
        <w:rPr>
          <w:rFonts w:ascii="Arial" w:hAnsi="Arial" w:cs="Arial"/>
        </w:rPr>
        <w:t>á</w:t>
      </w:r>
      <w:r w:rsidRPr="009F479B">
        <w:rPr>
          <w:rFonts w:ascii="Arial" w:hAnsi="Arial" w:cs="Arial"/>
        </w:rPr>
        <w:t xml:space="preserve">    </w:t>
      </w:r>
      <w:r w:rsidR="006C11FF" w:rsidRPr="009F479B">
        <w:rPr>
          <w:rFonts w:ascii="Arial" w:hAnsi="Arial" w:cs="Arial"/>
        </w:rPr>
        <w:t xml:space="preserve"> sčítaním hlasov predsedovi valného zhromaždenia a zapisovateľovi.    </w:t>
      </w:r>
    </w:p>
    <w:p w:rsidR="008047FE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Valné zhromaždenie je spôsobilé uznášania sa, ak  prítomní akcionári majú akcie s</w:t>
      </w:r>
      <w:r w:rsidR="00076F84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menovitou hodnotou predstavujúcou viac než 30% základného imania spoločnosti.</w:t>
      </w:r>
      <w:r w:rsidR="008047FE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Náhradné valné zhromaždenie je spôsobilé uznášania sa aj keď nie je splnená uvedená</w:t>
      </w:r>
      <w:r w:rsidR="008047FE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podmienka.   </w:t>
      </w:r>
    </w:p>
    <w:p w:rsidR="00076F84" w:rsidRDefault="008047FE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>Počet hlasov akcionára je daný menovitou hodnotou jeho akcií podľa bodu 4), čl. VII.</w:t>
      </w:r>
      <w:r w:rsidR="00076F84">
        <w:rPr>
          <w:rFonts w:ascii="Arial" w:hAnsi="Arial" w:cs="Arial"/>
        </w:rPr>
        <w:t xml:space="preserve"> týchto stanov spoločnosti.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Rozhodnutie o zmene stanov, zvýšení alebo znížení základného imania</w:t>
      </w:r>
      <w:r w:rsidR="001063E9" w:rsidRPr="009F479B">
        <w:rPr>
          <w:rFonts w:ascii="Arial" w:hAnsi="Arial" w:cs="Arial"/>
        </w:rPr>
        <w:t>,</w:t>
      </w:r>
      <w:r w:rsidRPr="009F479B">
        <w:rPr>
          <w:rFonts w:ascii="Arial" w:hAnsi="Arial" w:cs="Arial"/>
        </w:rPr>
        <w:t xml:space="preserve"> </w:t>
      </w:r>
      <w:r w:rsidR="001063E9" w:rsidRPr="009F479B">
        <w:rPr>
          <w:rFonts w:ascii="Arial" w:hAnsi="Arial" w:cs="Arial"/>
        </w:rPr>
        <w:t>o</w:t>
      </w:r>
      <w:r w:rsidRPr="009F479B">
        <w:rPr>
          <w:rFonts w:ascii="Arial" w:hAnsi="Arial" w:cs="Arial"/>
        </w:rPr>
        <w:t xml:space="preserve"> zrušení</w:t>
      </w:r>
      <w:r w:rsidR="008047FE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spoločnosti, vyžaduje dvojtretinovú väčšinu prítomných hlasov, v ostatných záležitostiach</w:t>
      </w:r>
      <w:r w:rsidR="008047FE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rozhoduje valné zhromaždenie väčšinou prítomných hlasov.     </w:t>
      </w:r>
    </w:p>
    <w:p w:rsidR="008047FE" w:rsidRPr="009F479B" w:rsidRDefault="00E8001C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     </w:t>
      </w:r>
    </w:p>
    <w:p w:rsidR="00276E8B" w:rsidRPr="009F479B" w:rsidRDefault="006C11FF" w:rsidP="00076F84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XII</w:t>
      </w:r>
    </w:p>
    <w:p w:rsidR="006C11FF" w:rsidRPr="009F479B" w:rsidRDefault="006C11FF" w:rsidP="00076F84">
      <w:pPr>
        <w:spacing w:after="0" w:line="360" w:lineRule="auto"/>
        <w:jc w:val="center"/>
        <w:rPr>
          <w:rFonts w:ascii="Arial" w:hAnsi="Arial" w:cs="Arial"/>
        </w:rPr>
      </w:pPr>
      <w:r w:rsidRPr="009F479B">
        <w:rPr>
          <w:rFonts w:ascii="Arial" w:hAnsi="Arial" w:cs="Arial"/>
          <w:b/>
        </w:rPr>
        <w:t>PREDSTAVENSTVO</w:t>
      </w:r>
    </w:p>
    <w:p w:rsidR="00276E8B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Predstavenstvo je štatutárnym orgánom spoločnosti. Je oprávnené konať v mene</w:t>
      </w:r>
      <w:r w:rsidR="00B12A0A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spoločnosti vo všetkých veciach a zastupuje spoločnosť voči tretím osobám,  pred súdom</w:t>
      </w:r>
      <w:r w:rsidR="00B12A0A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>a pred inými orgánmi. Predstavenstvo riadi činnosť spoločnosti a rozhoduje o</w:t>
      </w:r>
      <w:r w:rsidR="00B12A0A" w:rsidRPr="009F479B">
        <w:rPr>
          <w:rFonts w:ascii="Arial" w:hAnsi="Arial" w:cs="Arial"/>
        </w:rPr>
        <w:t> </w:t>
      </w:r>
      <w:r w:rsidRPr="009F479B">
        <w:rPr>
          <w:rFonts w:ascii="Arial" w:hAnsi="Arial" w:cs="Arial"/>
        </w:rPr>
        <w:t>všetkých</w:t>
      </w:r>
      <w:r w:rsidR="00B12A0A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záležitostiach spoločnosti, pokiaľ nie sú právnymi predpismi a týmito stanovami</w:t>
      </w:r>
      <w:r w:rsidR="00076F84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vyhradené</w:t>
      </w:r>
      <w:r w:rsidR="00076F84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do pôsobnosti iných orgánov spoločnosti, najmä </w:t>
      </w:r>
      <w:r w:rsidR="00276E8B" w:rsidRPr="009F479B">
        <w:rPr>
          <w:rFonts w:ascii="Arial" w:hAnsi="Arial" w:cs="Arial"/>
        </w:rPr>
        <w:t xml:space="preserve">                                                                  </w:t>
      </w:r>
    </w:p>
    <w:p w:rsidR="00276E8B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a)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vykonáva obchodné vedenie spoločnosti    </w:t>
      </w:r>
    </w:p>
    <w:p w:rsidR="008D6497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b)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zvoláva valné zhromaždenie  </w:t>
      </w:r>
    </w:p>
    <w:p w:rsidR="001C12E7" w:rsidRPr="009F479B" w:rsidRDefault="001C12E7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c)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vykonáva uznesenia valného zhromaždenia  </w:t>
      </w:r>
    </w:p>
    <w:p w:rsidR="001C12E7" w:rsidRPr="009F479B" w:rsidRDefault="001C12E7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d)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rozhoduje o použití rezervného fondu </w:t>
      </w:r>
    </w:p>
    <w:p w:rsidR="001C12E7" w:rsidRPr="009F479B" w:rsidRDefault="001C12E7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e)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vedie zoznam akcionárov </w:t>
      </w:r>
    </w:p>
    <w:p w:rsidR="001C12E7" w:rsidRPr="009F479B" w:rsidRDefault="00B44920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f</w:t>
      </w:r>
      <w:r w:rsidR="001C12E7"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="001C12E7" w:rsidRPr="009F479B">
        <w:rPr>
          <w:rFonts w:ascii="Arial" w:hAnsi="Arial" w:cs="Arial"/>
        </w:rPr>
        <w:t xml:space="preserve">predkladá valnému zhromaždeniu na schválenie všetky materiály, o ktorých valné          zhromaždenie rozhoduje </w:t>
      </w:r>
    </w:p>
    <w:p w:rsidR="001C12E7" w:rsidRPr="009F479B" w:rsidRDefault="00B44920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g</w:t>
      </w:r>
      <w:r w:rsidR="001C12E7"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="001C12E7" w:rsidRPr="009F479B">
        <w:rPr>
          <w:rFonts w:ascii="Arial" w:hAnsi="Arial" w:cs="Arial"/>
        </w:rPr>
        <w:t>udeľuje prokúry</w:t>
      </w:r>
      <w:r w:rsidR="003B0693" w:rsidRPr="009F479B">
        <w:rPr>
          <w:rFonts w:ascii="Arial" w:hAnsi="Arial" w:cs="Arial"/>
        </w:rPr>
        <w:t>, vymenováva a odvoláva prokuristu</w:t>
      </w:r>
      <w:r w:rsidR="001C12E7" w:rsidRPr="009F479B">
        <w:rPr>
          <w:rFonts w:ascii="Arial" w:hAnsi="Arial" w:cs="Arial"/>
        </w:rPr>
        <w:t xml:space="preserve"> </w:t>
      </w:r>
    </w:p>
    <w:p w:rsidR="008D6497" w:rsidRPr="009F479B" w:rsidRDefault="008841A6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h)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informuje valné zhromaždenie o podnikateľskej činnosti</w:t>
      </w:r>
      <w:r w:rsidR="00841F4B" w:rsidRPr="009F479B">
        <w:rPr>
          <w:rFonts w:ascii="Arial" w:hAnsi="Arial" w:cs="Arial"/>
        </w:rPr>
        <w:t xml:space="preserve"> a o stave majetku spoločnosti</w:t>
      </w:r>
      <w:r w:rsidR="001C12E7" w:rsidRPr="009F479B">
        <w:rPr>
          <w:rFonts w:ascii="Arial" w:hAnsi="Arial" w:cs="Arial"/>
        </w:rPr>
        <w:t xml:space="preserve">      </w:t>
      </w:r>
      <w:r w:rsidR="00841F4B" w:rsidRPr="009F479B">
        <w:rPr>
          <w:rFonts w:ascii="Arial" w:hAnsi="Arial" w:cs="Arial"/>
        </w:rPr>
        <w:t xml:space="preserve"> </w:t>
      </w:r>
      <w:r w:rsidR="001C12E7" w:rsidRPr="009F479B">
        <w:rPr>
          <w:rFonts w:ascii="Arial" w:hAnsi="Arial" w:cs="Arial"/>
        </w:rPr>
        <w:t xml:space="preserve">   za</w:t>
      </w:r>
      <w:r w:rsidR="00841F4B" w:rsidRPr="009F479B">
        <w:rPr>
          <w:rFonts w:ascii="Arial" w:hAnsi="Arial" w:cs="Arial"/>
        </w:rPr>
        <w:t xml:space="preserve"> predchádzajúci rok a o podnikateľských zámeroch</w:t>
      </w:r>
    </w:p>
    <w:p w:rsidR="00F1526E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Predstavenstvo spoločnosti má </w:t>
      </w:r>
      <w:r w:rsidR="008D6497" w:rsidRPr="009F479B">
        <w:rPr>
          <w:rFonts w:ascii="Arial" w:hAnsi="Arial" w:cs="Arial"/>
        </w:rPr>
        <w:t xml:space="preserve">troch </w:t>
      </w:r>
      <w:r w:rsidRPr="009F479B">
        <w:rPr>
          <w:rFonts w:ascii="Arial" w:hAnsi="Arial" w:cs="Arial"/>
        </w:rPr>
        <w:t xml:space="preserve">členov.    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Členov predstavenstva volí a odvoláva valné zhromaždenie. Funkčné obdobie členov</w:t>
      </w:r>
      <w:r w:rsidR="00B12A0A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>predstavenstva je štyri roky, s výnimkou podľa bodov 4) a 5) tohto článku, funkčné</w:t>
      </w:r>
      <w:r w:rsidR="00B12A0A" w:rsidRPr="009F479B">
        <w:rPr>
          <w:rFonts w:ascii="Arial" w:hAnsi="Arial" w:cs="Arial"/>
        </w:rPr>
        <w:t xml:space="preserve">    </w:t>
      </w:r>
      <w:r w:rsidRPr="009F479B">
        <w:rPr>
          <w:rFonts w:ascii="Arial" w:hAnsi="Arial" w:cs="Arial"/>
        </w:rPr>
        <w:t xml:space="preserve"> obdobie končí až voľbou nových členov predstavenstva.  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Predstavenstvo, ktorého počet neklesol pod polovicu, môže kooptovať náhradných členov</w:t>
      </w:r>
      <w:r w:rsidR="00B12A0A" w:rsidRPr="009F479B">
        <w:rPr>
          <w:rFonts w:ascii="Arial" w:hAnsi="Arial" w:cs="Arial"/>
        </w:rPr>
        <w:t xml:space="preserve"> </w:t>
      </w:r>
      <w:r w:rsidR="009514A7" w:rsidRPr="009F479B">
        <w:rPr>
          <w:rFonts w:ascii="Arial" w:hAnsi="Arial" w:cs="Arial"/>
        </w:rPr>
        <w:t xml:space="preserve"> </w:t>
      </w:r>
      <w:r w:rsidR="00B12A0A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do nasledujúceho zasadnutia valného zhromaždenia. Nasledujúce valné zhromaždenie</w:t>
      </w:r>
      <w:r w:rsidR="00B12A0A" w:rsidRPr="009F479B">
        <w:rPr>
          <w:rFonts w:ascii="Arial" w:hAnsi="Arial" w:cs="Arial"/>
        </w:rPr>
        <w:t xml:space="preserve">  </w:t>
      </w:r>
      <w:r w:rsidR="009514A7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 kooptovaných členov predstavenstva potvrdí alebo zvolí nových.  </w:t>
      </w:r>
    </w:p>
    <w:p w:rsidR="00076F84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lastRenderedPageBreak/>
        <w:t>5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Člen predstavenstva </w:t>
      </w:r>
      <w:r w:rsidR="00076F84">
        <w:rPr>
          <w:rFonts w:ascii="Arial" w:hAnsi="Arial" w:cs="Arial"/>
        </w:rPr>
        <w:t xml:space="preserve">sa </w:t>
      </w:r>
      <w:r w:rsidRPr="009F479B">
        <w:rPr>
          <w:rFonts w:ascii="Arial" w:hAnsi="Arial" w:cs="Arial"/>
        </w:rPr>
        <w:t xml:space="preserve">môže </w:t>
      </w:r>
      <w:r w:rsidR="00076F84">
        <w:rPr>
          <w:rFonts w:ascii="Arial" w:hAnsi="Arial" w:cs="Arial"/>
        </w:rPr>
        <w:t>vzdať svojej funkcie. V</w:t>
      </w:r>
      <w:r w:rsidR="00076F84" w:rsidRPr="00076F84">
        <w:rPr>
          <w:rFonts w:ascii="Arial" w:hAnsi="Arial" w:cs="Arial"/>
        </w:rPr>
        <w:t xml:space="preserve">zdanie sa funkcie účinné odo dňa prvého zasadnutia </w:t>
      </w:r>
      <w:r w:rsidR="00076F84">
        <w:rPr>
          <w:rFonts w:ascii="Arial" w:hAnsi="Arial" w:cs="Arial"/>
        </w:rPr>
        <w:t>valného zhromaždenia</w:t>
      </w:r>
      <w:r w:rsidR="00076F84" w:rsidRPr="00076F84">
        <w:rPr>
          <w:rFonts w:ascii="Arial" w:hAnsi="Arial" w:cs="Arial"/>
        </w:rPr>
        <w:t xml:space="preserve">; ak sa člen </w:t>
      </w:r>
      <w:r w:rsidR="00076F84">
        <w:rPr>
          <w:rFonts w:ascii="Arial" w:hAnsi="Arial" w:cs="Arial"/>
        </w:rPr>
        <w:t>predstavenstva</w:t>
      </w:r>
      <w:r w:rsidR="00076F84" w:rsidRPr="00076F84">
        <w:rPr>
          <w:rFonts w:ascii="Arial" w:hAnsi="Arial" w:cs="Arial"/>
        </w:rPr>
        <w:t xml:space="preserve"> vzdá svojej funkcie na zasadnutí </w:t>
      </w:r>
      <w:r w:rsidR="00076F84">
        <w:rPr>
          <w:rFonts w:ascii="Arial" w:hAnsi="Arial" w:cs="Arial"/>
        </w:rPr>
        <w:t>valného zhromaždenia</w:t>
      </w:r>
      <w:r w:rsidR="00076F84" w:rsidRPr="00076F84">
        <w:rPr>
          <w:rFonts w:ascii="Arial" w:hAnsi="Arial" w:cs="Arial"/>
        </w:rPr>
        <w:t xml:space="preserve">, je vzdanie sa funkcie účinné okamžite. Ak nedošlo k vzdaniu sa funkcie na zasadnutí </w:t>
      </w:r>
      <w:r w:rsidR="00076F84">
        <w:rPr>
          <w:rFonts w:ascii="Arial" w:hAnsi="Arial" w:cs="Arial"/>
        </w:rPr>
        <w:t>valného zhromaždenia</w:t>
      </w:r>
      <w:r w:rsidR="00076F84" w:rsidRPr="00076F84">
        <w:rPr>
          <w:rFonts w:ascii="Arial" w:hAnsi="Arial" w:cs="Arial"/>
        </w:rPr>
        <w:t xml:space="preserve">, vzdanie sa funkcie musí byť písomné a listina s týmto obsahom musí byť vlastnoručne podpísaná v prítomnosti notára alebo </w:t>
      </w:r>
      <w:r w:rsidR="00076F84">
        <w:rPr>
          <w:rFonts w:ascii="Arial" w:hAnsi="Arial" w:cs="Arial"/>
        </w:rPr>
        <w:t xml:space="preserve">ním povereného zamestnanca. Ak </w:t>
      </w:r>
      <w:r w:rsidR="00076F84">
        <w:rPr>
          <w:rFonts w:ascii="Arial" w:hAnsi="Arial" w:cs="Arial"/>
        </w:rPr>
        <w:t>valného zhromaždenia</w:t>
      </w:r>
      <w:r w:rsidR="00076F84" w:rsidRPr="00076F84">
        <w:rPr>
          <w:rFonts w:ascii="Arial" w:hAnsi="Arial" w:cs="Arial"/>
        </w:rPr>
        <w:t xml:space="preserve"> nezasadne ani do troch mesiacov od doručenia vzdania sa funkcie, je vzdanie sa funkcie účinné od prvého dňa nasledujúceho po uplynutí tejto lehoty. Ak spoločnosti hrozí vznik škody, je člen </w:t>
      </w:r>
      <w:r w:rsidR="006855F9">
        <w:rPr>
          <w:rFonts w:ascii="Arial" w:hAnsi="Arial" w:cs="Arial"/>
        </w:rPr>
        <w:t>predstavenstva</w:t>
      </w:r>
      <w:r w:rsidR="00076F84" w:rsidRPr="00076F84">
        <w:rPr>
          <w:rFonts w:ascii="Arial" w:hAnsi="Arial" w:cs="Arial"/>
        </w:rPr>
        <w:t>, ktorý sa vzdal funkcie, bol odvolaný alebo inak sa skončil výkon jeho funkcie, povinný upozorniť spoločnosť, aké opatrenia treba urobiť na jej odvrátenie.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6</w:t>
      </w:r>
      <w:r w:rsidR="00076F84">
        <w:rPr>
          <w:rFonts w:ascii="Arial" w:hAnsi="Arial" w:cs="Arial"/>
        </w:rPr>
        <w:t>.)</w:t>
      </w:r>
      <w:r w:rsidRPr="009F479B">
        <w:rPr>
          <w:rFonts w:ascii="Arial" w:hAnsi="Arial" w:cs="Arial"/>
        </w:rPr>
        <w:t>Orgán, ktorý volí členov predstavenstva, určí zároveň ktorý z členov predstavenstva je</w:t>
      </w:r>
      <w:r w:rsidR="005D7B63" w:rsidRPr="009F479B">
        <w:rPr>
          <w:rFonts w:ascii="Arial" w:hAnsi="Arial" w:cs="Arial"/>
        </w:rPr>
        <w:t xml:space="preserve">    </w:t>
      </w:r>
      <w:r w:rsidR="00C457C8" w:rsidRPr="009F479B">
        <w:rPr>
          <w:rFonts w:ascii="Arial" w:hAnsi="Arial" w:cs="Arial"/>
        </w:rPr>
        <w:t xml:space="preserve"> </w:t>
      </w:r>
      <w:r w:rsidR="005D7B63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predsedom predstavenstva (bod 2. § 194 OZ).  </w:t>
      </w:r>
    </w:p>
    <w:p w:rsidR="005241A8" w:rsidRPr="009F479B" w:rsidRDefault="00076F84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C11FF" w:rsidRPr="009F479B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A0080A" w:rsidRPr="009F479B">
        <w:rPr>
          <w:rFonts w:ascii="Arial" w:hAnsi="Arial" w:cs="Arial"/>
        </w:rPr>
        <w:t>Termín rokovanie p</w:t>
      </w:r>
      <w:r w:rsidR="006C11FF" w:rsidRPr="009F479B">
        <w:rPr>
          <w:rFonts w:ascii="Arial" w:hAnsi="Arial" w:cs="Arial"/>
        </w:rPr>
        <w:t>redstavenstv</w:t>
      </w:r>
      <w:r w:rsidR="00A0080A" w:rsidRPr="009F479B">
        <w:rPr>
          <w:rFonts w:ascii="Arial" w:hAnsi="Arial" w:cs="Arial"/>
        </w:rPr>
        <w:t>a</w:t>
      </w:r>
      <w:r w:rsidR="006C11FF" w:rsidRPr="009F479B">
        <w:rPr>
          <w:rFonts w:ascii="Arial" w:hAnsi="Arial" w:cs="Arial"/>
        </w:rPr>
        <w:t xml:space="preserve"> </w:t>
      </w:r>
      <w:r w:rsidR="00A0080A" w:rsidRPr="009F479B">
        <w:rPr>
          <w:rFonts w:ascii="Arial" w:hAnsi="Arial" w:cs="Arial"/>
        </w:rPr>
        <w:t>určí</w:t>
      </w:r>
      <w:r w:rsidR="006C11FF" w:rsidRPr="009F479B">
        <w:rPr>
          <w:rFonts w:ascii="Arial" w:hAnsi="Arial" w:cs="Arial"/>
        </w:rPr>
        <w:t xml:space="preserve"> a vedie predseda alebo ním poverený člen</w:t>
      </w:r>
      <w:r w:rsidR="00A0080A" w:rsidRPr="009F479B">
        <w:rPr>
          <w:rFonts w:ascii="Arial" w:hAnsi="Arial" w:cs="Arial"/>
        </w:rPr>
        <w:t xml:space="preserve">     </w:t>
      </w:r>
      <w:r w:rsidR="006C11FF" w:rsidRPr="009F479B">
        <w:rPr>
          <w:rFonts w:ascii="Arial" w:hAnsi="Arial" w:cs="Arial"/>
        </w:rPr>
        <w:t xml:space="preserve">predstavenstva podľa </w:t>
      </w:r>
      <w:r w:rsidR="00A0080A" w:rsidRPr="009F479B">
        <w:rPr>
          <w:rFonts w:ascii="Arial" w:hAnsi="Arial" w:cs="Arial"/>
        </w:rPr>
        <w:t xml:space="preserve">potreby najmenej raz za polroka. Termín rokovania sa určí     </w:t>
      </w:r>
      <w:r w:rsidR="005D094C" w:rsidRPr="009F479B">
        <w:rPr>
          <w:rFonts w:ascii="Arial" w:hAnsi="Arial" w:cs="Arial"/>
        </w:rPr>
        <w:t>písomnou</w:t>
      </w:r>
      <w:r w:rsidR="00A0080A" w:rsidRPr="009F479B">
        <w:rPr>
          <w:rFonts w:ascii="Arial" w:hAnsi="Arial" w:cs="Arial"/>
        </w:rPr>
        <w:t xml:space="preserve"> pozvánkou, doručenou elektronickou poštou najmenej 7 dní vopred.</w:t>
      </w:r>
      <w:r>
        <w:rPr>
          <w:rFonts w:ascii="Arial" w:hAnsi="Arial" w:cs="Arial"/>
        </w:rPr>
        <w:t xml:space="preserve"> </w:t>
      </w:r>
      <w:r w:rsidR="006C11FF" w:rsidRPr="009F479B">
        <w:rPr>
          <w:rFonts w:ascii="Arial" w:hAnsi="Arial" w:cs="Arial"/>
        </w:rPr>
        <w:t>V pozvánke musí byť</w:t>
      </w:r>
      <w:r w:rsidR="00A0080A" w:rsidRPr="009F479B">
        <w:rPr>
          <w:rFonts w:ascii="Arial" w:hAnsi="Arial" w:cs="Arial"/>
        </w:rPr>
        <w:t xml:space="preserve"> uvedený dátum, čas, miesto a program rokovania.  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9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Rozhodnutie predstavenstva je prijaté, ak zaň hlasovala viac ako polovica všetkých členov</w:t>
      </w:r>
      <w:r w:rsidR="00076F84">
        <w:rPr>
          <w:rFonts w:ascii="Arial" w:hAnsi="Arial" w:cs="Arial"/>
        </w:rPr>
        <w:t xml:space="preserve"> p</w:t>
      </w:r>
      <w:r w:rsidRPr="009F479B">
        <w:rPr>
          <w:rFonts w:ascii="Arial" w:hAnsi="Arial" w:cs="Arial"/>
        </w:rPr>
        <w:t>redstavenstva. Rozhodnutie predstavenstva môže byť v prípadoch, ktoré nestrpia odklad,</w:t>
      </w:r>
      <w:r w:rsidR="00076F84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nahradené písomným prehlásením všetkých členov predstavenstva,  že s</w:t>
      </w:r>
      <w:r w:rsidR="00076F84">
        <w:rPr>
          <w:rFonts w:ascii="Arial" w:hAnsi="Arial" w:cs="Arial"/>
        </w:rPr>
        <w:t> </w:t>
      </w:r>
      <w:r w:rsidRPr="009F479B">
        <w:rPr>
          <w:rFonts w:ascii="Arial" w:hAnsi="Arial" w:cs="Arial"/>
        </w:rPr>
        <w:t>navrhovaným</w:t>
      </w:r>
      <w:r w:rsidR="00076F84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opatrením súhlasia.   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10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)Z rokovania predstavenstva sa vyhotovuje </w:t>
      </w:r>
      <w:r w:rsidR="005D094C" w:rsidRPr="009F479B">
        <w:rPr>
          <w:rFonts w:ascii="Arial" w:hAnsi="Arial" w:cs="Arial"/>
        </w:rPr>
        <w:t>zvukový záznam a jeho anotácia</w:t>
      </w:r>
      <w:r w:rsidRPr="009F479B">
        <w:rPr>
          <w:rFonts w:ascii="Arial" w:hAnsi="Arial" w:cs="Arial"/>
        </w:rPr>
        <w:t>, ktorá musí</w:t>
      </w:r>
      <w:r w:rsidR="005241A8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obsahovať všetky zásadné skutočnosti z rokovania, vrátane výsledkov hlasovania a</w:t>
      </w:r>
      <w:r w:rsidR="005241A8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 presného znenia všetkých rozhodnutí. </w:t>
      </w:r>
      <w:r w:rsidR="00D36666" w:rsidRPr="009F479B">
        <w:rPr>
          <w:rFonts w:ascii="Arial" w:hAnsi="Arial" w:cs="Arial"/>
        </w:rPr>
        <w:t>Notácia z</w:t>
      </w:r>
      <w:r w:rsidRPr="009F479B">
        <w:rPr>
          <w:rFonts w:ascii="Arial" w:hAnsi="Arial" w:cs="Arial"/>
        </w:rPr>
        <w:t>ápisnic</w:t>
      </w:r>
      <w:r w:rsidR="00D36666" w:rsidRPr="009F479B">
        <w:rPr>
          <w:rFonts w:ascii="Arial" w:hAnsi="Arial" w:cs="Arial"/>
        </w:rPr>
        <w:t>e musí byť doručená každému      členovi</w:t>
      </w:r>
      <w:r w:rsidR="005241A8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predstavenstva. Zápisnica musí obsahovať aj všetky rozhodnutia prijaté</w:t>
      </w:r>
      <w:r w:rsidR="00D36666" w:rsidRPr="009F479B">
        <w:rPr>
          <w:rFonts w:ascii="Arial" w:hAnsi="Arial" w:cs="Arial"/>
        </w:rPr>
        <w:t xml:space="preserve">  </w:t>
      </w:r>
      <w:r w:rsidR="005241A8" w:rsidRPr="009F479B">
        <w:rPr>
          <w:rFonts w:ascii="Arial" w:hAnsi="Arial" w:cs="Arial"/>
        </w:rPr>
        <w:t xml:space="preserve">    </w:t>
      </w:r>
      <w:r w:rsidR="00D36666" w:rsidRPr="009F479B">
        <w:rPr>
          <w:rFonts w:ascii="Arial" w:hAnsi="Arial" w:cs="Arial"/>
        </w:rPr>
        <w:t>písomným</w:t>
      </w:r>
      <w:r w:rsidRPr="009F479B">
        <w:rPr>
          <w:rFonts w:ascii="Arial" w:hAnsi="Arial" w:cs="Arial"/>
        </w:rPr>
        <w:t xml:space="preserve"> prehlásením všetkých členov predstavenstva v čase od predchádzajúceho</w:t>
      </w:r>
      <w:r w:rsidR="008352D8" w:rsidRPr="009F479B">
        <w:rPr>
          <w:rFonts w:ascii="Arial" w:hAnsi="Arial" w:cs="Arial"/>
        </w:rPr>
        <w:t xml:space="preserve">   </w:t>
      </w:r>
      <w:r w:rsidRPr="009F479B">
        <w:rPr>
          <w:rFonts w:ascii="Arial" w:hAnsi="Arial" w:cs="Arial"/>
        </w:rPr>
        <w:t xml:space="preserve"> </w:t>
      </w:r>
      <w:r w:rsidR="00D36666" w:rsidRPr="009F479B">
        <w:rPr>
          <w:rFonts w:ascii="Arial" w:hAnsi="Arial" w:cs="Arial"/>
        </w:rPr>
        <w:t xml:space="preserve">  </w:t>
      </w:r>
      <w:r w:rsidRPr="009F479B">
        <w:rPr>
          <w:rFonts w:ascii="Arial" w:hAnsi="Arial" w:cs="Arial"/>
        </w:rPr>
        <w:t>rokovania</w:t>
      </w:r>
      <w:r w:rsidR="008352D8" w:rsidRPr="009F479B">
        <w:rPr>
          <w:rFonts w:ascii="Arial" w:hAnsi="Arial" w:cs="Arial"/>
        </w:rPr>
        <w:t xml:space="preserve"> predstavenstva.</w:t>
      </w:r>
      <w:r w:rsidRPr="009F479B">
        <w:rPr>
          <w:rFonts w:ascii="Arial" w:hAnsi="Arial" w:cs="Arial"/>
        </w:rPr>
        <w:t xml:space="preserve">   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12</w:t>
      </w:r>
      <w:r w:rsidR="00076F84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 xml:space="preserve">)Náklady spojené s činnosťou predstavenstva uhrádza spoločnosť.                                                               </w:t>
      </w:r>
    </w:p>
    <w:p w:rsidR="006855F9" w:rsidRDefault="006855F9" w:rsidP="00076F84">
      <w:pPr>
        <w:spacing w:after="0" w:line="360" w:lineRule="auto"/>
        <w:jc w:val="center"/>
        <w:rPr>
          <w:rFonts w:ascii="Arial" w:hAnsi="Arial" w:cs="Arial"/>
          <w:b/>
        </w:rPr>
      </w:pPr>
    </w:p>
    <w:p w:rsidR="00AA7383" w:rsidRPr="009F479B" w:rsidRDefault="000D4247" w:rsidP="00076F84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</w:t>
      </w:r>
      <w:r w:rsidR="006C11FF" w:rsidRPr="009F479B">
        <w:rPr>
          <w:rFonts w:ascii="Arial" w:hAnsi="Arial" w:cs="Arial"/>
          <w:b/>
        </w:rPr>
        <w:t>. XI</w:t>
      </w:r>
      <w:r w:rsidR="000838A1" w:rsidRPr="009F479B">
        <w:rPr>
          <w:rFonts w:ascii="Arial" w:hAnsi="Arial" w:cs="Arial"/>
          <w:b/>
        </w:rPr>
        <w:t>II</w:t>
      </w:r>
    </w:p>
    <w:p w:rsidR="006C11FF" w:rsidRPr="009F479B" w:rsidRDefault="006C11FF" w:rsidP="00076F84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DOZORNÁ  RADA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Dozorná rada je kontrolným orgánom spoločnosti. Dohliada na výkon pôsobnosti</w:t>
      </w:r>
      <w:r w:rsidR="005241A8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predstavenstva a uskutočňovanie podnikateľskej činnosti spoločnosti.  </w:t>
      </w:r>
    </w:p>
    <w:p w:rsidR="00076F84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2.)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Člen dozornej rady nesmie byť zároveň členom predstavenstva.  </w:t>
      </w:r>
      <w:r w:rsidR="005241A8" w:rsidRPr="009F479B">
        <w:rPr>
          <w:rFonts w:ascii="Arial" w:hAnsi="Arial" w:cs="Arial"/>
        </w:rPr>
        <w:t xml:space="preserve">     </w:t>
      </w:r>
      <w:r w:rsidR="00076F84">
        <w:rPr>
          <w:rFonts w:ascii="Arial" w:hAnsi="Arial" w:cs="Arial"/>
        </w:rPr>
        <w:t xml:space="preserve">                              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3.)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Dozorná rada je oprávnená kedykoľvek nahliadať do účtovných dokladov, spisov a</w:t>
      </w:r>
      <w:r w:rsidR="005241A8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záznamov týkajúcich sa činnosti spoločnosti a zisťovať stav spoločnosti.  </w:t>
      </w:r>
    </w:p>
    <w:p w:rsidR="005241A8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4.)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Dozorná rada je povinná preskúmať ročnú účtovnú závierku a návrh na rozdelenie zisku a </w:t>
      </w:r>
    </w:p>
    <w:p w:rsidR="006C11FF" w:rsidRPr="009F479B" w:rsidRDefault="005241A8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</w:t>
      </w:r>
      <w:r w:rsidR="006C11FF" w:rsidRPr="009F479B">
        <w:rPr>
          <w:rFonts w:ascii="Arial" w:hAnsi="Arial" w:cs="Arial"/>
        </w:rPr>
        <w:t xml:space="preserve">podať o výsledku preskúmania správu valnému zhromaždeniu.  </w:t>
      </w:r>
    </w:p>
    <w:p w:rsidR="005241A8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lastRenderedPageBreak/>
        <w:t>5.)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>Dozorná rada má troch členov</w:t>
      </w:r>
      <w:r w:rsidR="00AF731E" w:rsidRPr="009F479B">
        <w:rPr>
          <w:rFonts w:ascii="Arial" w:hAnsi="Arial" w:cs="Arial"/>
        </w:rPr>
        <w:t xml:space="preserve">. </w:t>
      </w:r>
    </w:p>
    <w:p w:rsidR="006C11FF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6.)</w:t>
      </w:r>
      <w:r w:rsidR="00076F84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Predsedu dozornej rady volia a odvolávajú členovia dozornej rady.    </w:t>
      </w:r>
    </w:p>
    <w:p w:rsidR="00D8397B" w:rsidRPr="009F479B" w:rsidRDefault="006C11FF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7.)</w:t>
      </w:r>
      <w:r w:rsidR="00076F84">
        <w:rPr>
          <w:rFonts w:ascii="Arial" w:hAnsi="Arial" w:cs="Arial"/>
        </w:rPr>
        <w:tab/>
      </w:r>
      <w:r w:rsidR="00D8397B" w:rsidRPr="009F479B">
        <w:rPr>
          <w:rFonts w:ascii="Arial" w:hAnsi="Arial" w:cs="Arial"/>
        </w:rPr>
        <w:t>Termín rokovania do</w:t>
      </w:r>
      <w:r w:rsidRPr="009F479B">
        <w:rPr>
          <w:rFonts w:ascii="Arial" w:hAnsi="Arial" w:cs="Arial"/>
        </w:rPr>
        <w:t>zorn</w:t>
      </w:r>
      <w:r w:rsidR="00D8397B" w:rsidRPr="009F479B">
        <w:rPr>
          <w:rFonts w:ascii="Arial" w:hAnsi="Arial" w:cs="Arial"/>
        </w:rPr>
        <w:t>ej</w:t>
      </w:r>
      <w:r w:rsidRPr="009F479B">
        <w:rPr>
          <w:rFonts w:ascii="Arial" w:hAnsi="Arial" w:cs="Arial"/>
        </w:rPr>
        <w:t xml:space="preserve"> rad</w:t>
      </w:r>
      <w:r w:rsidR="00D8397B" w:rsidRPr="009F479B">
        <w:rPr>
          <w:rFonts w:ascii="Arial" w:hAnsi="Arial" w:cs="Arial"/>
        </w:rPr>
        <w:t>y</w:t>
      </w:r>
      <w:r w:rsidRPr="009F479B">
        <w:rPr>
          <w:rFonts w:ascii="Arial" w:hAnsi="Arial" w:cs="Arial"/>
        </w:rPr>
        <w:t xml:space="preserve"> </w:t>
      </w:r>
      <w:r w:rsidR="00D8397B" w:rsidRPr="009F479B">
        <w:rPr>
          <w:rFonts w:ascii="Arial" w:hAnsi="Arial" w:cs="Arial"/>
        </w:rPr>
        <w:t xml:space="preserve">určí </w:t>
      </w:r>
      <w:r w:rsidRPr="009F479B">
        <w:rPr>
          <w:rFonts w:ascii="Arial" w:hAnsi="Arial" w:cs="Arial"/>
        </w:rPr>
        <w:t xml:space="preserve">a vedie predseda, alebo ním poverený člen dozornej </w:t>
      </w:r>
    </w:p>
    <w:p w:rsidR="00D8397B" w:rsidRPr="009F479B" w:rsidRDefault="00D8397B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</w:t>
      </w:r>
      <w:r w:rsidR="006C11FF" w:rsidRPr="009F479B">
        <w:rPr>
          <w:rFonts w:ascii="Arial" w:hAnsi="Arial" w:cs="Arial"/>
        </w:rPr>
        <w:t>rady podľa</w:t>
      </w:r>
      <w:r w:rsidRPr="009F479B">
        <w:rPr>
          <w:rFonts w:ascii="Arial" w:hAnsi="Arial" w:cs="Arial"/>
        </w:rPr>
        <w:t xml:space="preserve">  potreby,  najmenej raz za polrok. Rozhodnutie dozornej rady je prijaté, ak</w:t>
      </w:r>
    </w:p>
    <w:p w:rsidR="00D8397B" w:rsidRPr="009F479B" w:rsidRDefault="00D8397B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zaň hlasovali najmenej dvaja členovia.</w:t>
      </w:r>
    </w:p>
    <w:p w:rsidR="006C11FF" w:rsidRPr="009F479B" w:rsidRDefault="00D8397B" w:rsidP="00076F84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8.)</w:t>
      </w:r>
      <w:r w:rsidR="006855F9">
        <w:rPr>
          <w:rFonts w:ascii="Arial" w:hAnsi="Arial" w:cs="Arial"/>
        </w:rPr>
        <w:tab/>
      </w:r>
      <w:r w:rsidR="00076F84" w:rsidRPr="009F479B">
        <w:rPr>
          <w:rFonts w:ascii="Arial" w:hAnsi="Arial" w:cs="Arial"/>
        </w:rPr>
        <w:t xml:space="preserve">Člen </w:t>
      </w:r>
      <w:r w:rsidR="006855F9">
        <w:rPr>
          <w:rFonts w:ascii="Arial" w:hAnsi="Arial" w:cs="Arial"/>
        </w:rPr>
        <w:t>dozornej rady</w:t>
      </w:r>
      <w:r w:rsidR="00076F84" w:rsidRPr="009F479B">
        <w:rPr>
          <w:rFonts w:ascii="Arial" w:hAnsi="Arial" w:cs="Arial"/>
        </w:rPr>
        <w:t xml:space="preserve"> </w:t>
      </w:r>
      <w:r w:rsidR="00076F84">
        <w:rPr>
          <w:rFonts w:ascii="Arial" w:hAnsi="Arial" w:cs="Arial"/>
        </w:rPr>
        <w:t xml:space="preserve">sa </w:t>
      </w:r>
      <w:r w:rsidR="00076F84" w:rsidRPr="009F479B">
        <w:rPr>
          <w:rFonts w:ascii="Arial" w:hAnsi="Arial" w:cs="Arial"/>
        </w:rPr>
        <w:t xml:space="preserve">môže </w:t>
      </w:r>
      <w:r w:rsidR="00076F84">
        <w:rPr>
          <w:rFonts w:ascii="Arial" w:hAnsi="Arial" w:cs="Arial"/>
        </w:rPr>
        <w:t>vzdať svojej funkcie. V</w:t>
      </w:r>
      <w:r w:rsidR="00076F84" w:rsidRPr="00076F84">
        <w:rPr>
          <w:rFonts w:ascii="Arial" w:hAnsi="Arial" w:cs="Arial"/>
        </w:rPr>
        <w:t xml:space="preserve">zdanie sa funkcie účinné odo dňa prvého zasadnutia </w:t>
      </w:r>
      <w:r w:rsidR="00076F84">
        <w:rPr>
          <w:rFonts w:ascii="Arial" w:hAnsi="Arial" w:cs="Arial"/>
        </w:rPr>
        <w:t>valného zhromaždenia</w:t>
      </w:r>
      <w:r w:rsidR="00076F84" w:rsidRPr="00076F84">
        <w:rPr>
          <w:rFonts w:ascii="Arial" w:hAnsi="Arial" w:cs="Arial"/>
        </w:rPr>
        <w:t xml:space="preserve">; ak sa člen </w:t>
      </w:r>
      <w:r w:rsidR="006855F9">
        <w:rPr>
          <w:rFonts w:ascii="Arial" w:hAnsi="Arial" w:cs="Arial"/>
        </w:rPr>
        <w:t>dozornej rady</w:t>
      </w:r>
      <w:r w:rsidR="006855F9" w:rsidRPr="009F479B">
        <w:rPr>
          <w:rFonts w:ascii="Arial" w:hAnsi="Arial" w:cs="Arial"/>
        </w:rPr>
        <w:t xml:space="preserve"> </w:t>
      </w:r>
      <w:r w:rsidR="00076F84" w:rsidRPr="00076F84">
        <w:rPr>
          <w:rFonts w:ascii="Arial" w:hAnsi="Arial" w:cs="Arial"/>
        </w:rPr>
        <w:t xml:space="preserve">vzdá svojej funkcie na zasadnutí </w:t>
      </w:r>
      <w:r w:rsidR="00076F84">
        <w:rPr>
          <w:rFonts w:ascii="Arial" w:hAnsi="Arial" w:cs="Arial"/>
        </w:rPr>
        <w:t>valného zhromaždenia</w:t>
      </w:r>
      <w:r w:rsidR="00076F84" w:rsidRPr="00076F84">
        <w:rPr>
          <w:rFonts w:ascii="Arial" w:hAnsi="Arial" w:cs="Arial"/>
        </w:rPr>
        <w:t xml:space="preserve">, je vzdanie sa funkcie účinné okamžite. Ak nedošlo k vzdaniu sa funkcie na zasadnutí </w:t>
      </w:r>
      <w:r w:rsidR="00076F84">
        <w:rPr>
          <w:rFonts w:ascii="Arial" w:hAnsi="Arial" w:cs="Arial"/>
        </w:rPr>
        <w:t>valného zhromaždenia</w:t>
      </w:r>
      <w:r w:rsidR="00076F84" w:rsidRPr="00076F84">
        <w:rPr>
          <w:rFonts w:ascii="Arial" w:hAnsi="Arial" w:cs="Arial"/>
        </w:rPr>
        <w:t xml:space="preserve">, vzdanie sa funkcie musí byť písomné a listina s týmto obsahom musí byť vlastnoručne podpísaná v prítomnosti notára alebo </w:t>
      </w:r>
      <w:r w:rsidR="00076F84">
        <w:rPr>
          <w:rFonts w:ascii="Arial" w:hAnsi="Arial" w:cs="Arial"/>
        </w:rPr>
        <w:t>ním povereného zamestnanca. Ak valného zhromaždenia</w:t>
      </w:r>
      <w:r w:rsidR="00076F84" w:rsidRPr="00076F84">
        <w:rPr>
          <w:rFonts w:ascii="Arial" w:hAnsi="Arial" w:cs="Arial"/>
        </w:rPr>
        <w:t xml:space="preserve"> nezasadne ani do troch mesiacov od doručenia vzdania sa funkcie, je vzdanie sa funkcie účinné od prvého dňa nasledujúceho po uplynutí tejto lehoty. Ak spoločnosti hrozí vznik škody, je člen </w:t>
      </w:r>
      <w:r w:rsidR="006855F9">
        <w:rPr>
          <w:rFonts w:ascii="Arial" w:hAnsi="Arial" w:cs="Arial"/>
        </w:rPr>
        <w:t>dozornej rady</w:t>
      </w:r>
      <w:r w:rsidR="00076F84" w:rsidRPr="00076F84">
        <w:rPr>
          <w:rFonts w:ascii="Arial" w:hAnsi="Arial" w:cs="Arial"/>
        </w:rPr>
        <w:t>, ktorý sa vzdal funkcie, bol odvolaný alebo inak sa skončil výkon jeho funkcie, povinný upozorniť spoločnosť, aké opatrenia treba urobiť na jej odvrátenie.</w:t>
      </w:r>
      <w:r w:rsidRPr="009F479B">
        <w:rPr>
          <w:rFonts w:ascii="Arial" w:hAnsi="Arial" w:cs="Arial"/>
        </w:rPr>
        <w:t xml:space="preserve">  </w:t>
      </w:r>
    </w:p>
    <w:p w:rsidR="000D4247" w:rsidRPr="009F479B" w:rsidRDefault="006855F9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C11FF" w:rsidRPr="009F479B">
        <w:rPr>
          <w:rFonts w:ascii="Arial" w:hAnsi="Arial" w:cs="Arial"/>
        </w:rPr>
        <w:t>.)</w:t>
      </w:r>
      <w:r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 xml:space="preserve">Náklady spojené s výkonom dozornej rady uhrádza spoločnosť.    </w:t>
      </w:r>
    </w:p>
    <w:p w:rsidR="006855F9" w:rsidRDefault="00866919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                                         </w:t>
      </w:r>
      <w:r w:rsidR="00EB1F1F" w:rsidRPr="009F479B">
        <w:rPr>
          <w:rFonts w:ascii="Arial" w:hAnsi="Arial" w:cs="Arial"/>
        </w:rPr>
        <w:t xml:space="preserve"> </w:t>
      </w:r>
    </w:p>
    <w:p w:rsidR="00866919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</w:t>
      </w:r>
      <w:r w:rsidR="00DA730D" w:rsidRPr="009F479B">
        <w:rPr>
          <w:rFonts w:ascii="Arial" w:hAnsi="Arial" w:cs="Arial"/>
          <w:b/>
        </w:rPr>
        <w:t>I</w:t>
      </w:r>
      <w:r w:rsidRPr="009F479B">
        <w:rPr>
          <w:rFonts w:ascii="Arial" w:hAnsi="Arial" w:cs="Arial"/>
          <w:b/>
        </w:rPr>
        <w:t>V</w:t>
      </w:r>
    </w:p>
    <w:p w:rsidR="006C11FF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ZÁKAZ  KONKURENCIE</w:t>
      </w:r>
    </w:p>
    <w:p w:rsidR="006C11FF" w:rsidRPr="009F479B" w:rsidRDefault="006C11FF" w:rsidP="006855F9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Pokiaľ zo stanov nevyplýva niečo iné, člen predstavenstva nesmie:  </w:t>
      </w:r>
    </w:p>
    <w:p w:rsidR="006C11FF" w:rsidRPr="009F479B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a)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vo vlastnom mene alebo na vlastný účet uzavierať obchody, ktoré súvisia s</w:t>
      </w:r>
      <w:r w:rsidR="00C22FCF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podnikateľskou činnosťou spoločnosti.  </w:t>
      </w:r>
    </w:p>
    <w:p w:rsidR="006C11FF" w:rsidRPr="009F479B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b)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sprostredkúvať pre iné osoby obchody spoločnosti.  </w:t>
      </w:r>
    </w:p>
    <w:p w:rsidR="006C11FF" w:rsidRPr="009F479B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c)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zúčastňovať sa na podnikaní inej spoločnosti ako spoločník s neobmedzeným ručením.    </w:t>
      </w:r>
    </w:p>
    <w:p w:rsidR="006C11FF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d)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vykonávať činnosť ako štatutárny orgán alebo člen štatutárneho alebo iného orgánu</w:t>
      </w:r>
      <w:r w:rsidR="00C22FCF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inej</w:t>
      </w:r>
      <w:r w:rsidR="00C22FCF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právnickej osoby s podobným predmetom podnikania, ibaže ide o spoločnosť,</w:t>
      </w:r>
      <w:r w:rsidR="006855F9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na ktorej podnikaní sa zúčastňuje spoločnosť, ktorej štatutárneho orgánu je členom.    </w:t>
      </w:r>
    </w:p>
    <w:p w:rsidR="006855F9" w:rsidRPr="009F479B" w:rsidRDefault="006855F9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DA730D" w:rsidRPr="006855F9" w:rsidRDefault="006C11FF" w:rsidP="006855F9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6855F9">
        <w:rPr>
          <w:rFonts w:ascii="Arial" w:hAnsi="Arial" w:cs="Arial"/>
          <w:b/>
          <w:u w:val="single"/>
        </w:rPr>
        <w:t>VI. ČASŤ</w:t>
      </w:r>
    </w:p>
    <w:p w:rsidR="006C11FF" w:rsidRDefault="006C11FF" w:rsidP="006855F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55F9">
        <w:rPr>
          <w:rFonts w:ascii="Arial" w:hAnsi="Arial" w:cs="Arial"/>
          <w:b/>
          <w:u w:val="single"/>
        </w:rPr>
        <w:t>DOPĹŇANIE  A  ZMENA  STANOV</w:t>
      </w:r>
    </w:p>
    <w:p w:rsidR="006855F9" w:rsidRPr="006855F9" w:rsidRDefault="006855F9" w:rsidP="006855F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C22FCF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XV</w:t>
      </w:r>
      <w:r w:rsidR="00747F60" w:rsidRPr="009F479B">
        <w:rPr>
          <w:rFonts w:ascii="Arial" w:hAnsi="Arial" w:cs="Arial"/>
          <w:b/>
        </w:rPr>
        <w:t>.</w:t>
      </w:r>
    </w:p>
    <w:p w:rsidR="006C11FF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DOP</w:t>
      </w:r>
      <w:r w:rsidR="002841BF" w:rsidRPr="009F479B">
        <w:rPr>
          <w:rFonts w:ascii="Arial" w:hAnsi="Arial" w:cs="Arial"/>
          <w:b/>
        </w:rPr>
        <w:t>L</w:t>
      </w:r>
      <w:r w:rsidRPr="009F479B">
        <w:rPr>
          <w:rFonts w:ascii="Arial" w:hAnsi="Arial" w:cs="Arial"/>
          <w:b/>
        </w:rPr>
        <w:t>ŇANIE  A  ZMENA  STANOV</w:t>
      </w:r>
    </w:p>
    <w:p w:rsidR="00C22FCF" w:rsidRPr="009F479B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Stručný obsah navrhovaných doplnkov a zmien stanov musí byť uvedený v pozvánke na</w:t>
      </w:r>
      <w:r w:rsidR="007A2FF9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rokovanie valného zhromaždenia, ich úplné znenie musí byť k d</w:t>
      </w:r>
      <w:r w:rsidR="007574FA" w:rsidRPr="009F479B">
        <w:rPr>
          <w:rFonts w:ascii="Arial" w:hAnsi="Arial" w:cs="Arial"/>
        </w:rPr>
        <w:t>ispozícii v</w:t>
      </w:r>
      <w:r w:rsidR="007A2FF9" w:rsidRPr="009F479B">
        <w:rPr>
          <w:rFonts w:ascii="Arial" w:hAnsi="Arial" w:cs="Arial"/>
        </w:rPr>
        <w:t> </w:t>
      </w:r>
      <w:r w:rsidR="007574FA" w:rsidRPr="009F479B">
        <w:rPr>
          <w:rFonts w:ascii="Arial" w:hAnsi="Arial" w:cs="Arial"/>
        </w:rPr>
        <w:t>sídle</w:t>
      </w:r>
      <w:r w:rsidR="007A2FF9" w:rsidRPr="009F479B">
        <w:rPr>
          <w:rFonts w:ascii="Arial" w:hAnsi="Arial" w:cs="Arial"/>
        </w:rPr>
        <w:t xml:space="preserve">     </w:t>
      </w:r>
      <w:r w:rsidR="007574FA" w:rsidRPr="009F479B">
        <w:rPr>
          <w:rFonts w:ascii="Arial" w:hAnsi="Arial" w:cs="Arial"/>
        </w:rPr>
        <w:t xml:space="preserve"> spoločnosti. </w:t>
      </w:r>
      <w:r w:rsidR="00C22FCF" w:rsidRPr="009F479B">
        <w:rPr>
          <w:rFonts w:ascii="Arial" w:hAnsi="Arial" w:cs="Arial"/>
        </w:rPr>
        <w:t xml:space="preserve">                                                                  </w:t>
      </w:r>
    </w:p>
    <w:p w:rsidR="006C11FF" w:rsidRPr="009F479B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lastRenderedPageBreak/>
        <w:t>2.)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Ak sa doplnením alebo zmenou stanov zmenia skutočnosti zapísané v</w:t>
      </w:r>
      <w:r w:rsidR="007A2FF9" w:rsidRPr="009F479B">
        <w:rPr>
          <w:rFonts w:ascii="Arial" w:hAnsi="Arial" w:cs="Arial"/>
        </w:rPr>
        <w:t> </w:t>
      </w:r>
      <w:r w:rsidRPr="009F479B">
        <w:rPr>
          <w:rFonts w:ascii="Arial" w:hAnsi="Arial" w:cs="Arial"/>
        </w:rPr>
        <w:t>obchodnom</w:t>
      </w:r>
      <w:r w:rsidR="007A2FF9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>registri, je predstavenstvo povinné bez zbytočného odkladu podať návrh na zápis zmien</w:t>
      </w:r>
      <w:r w:rsidR="007A2FF9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 do obchodného registra.      </w:t>
      </w:r>
    </w:p>
    <w:p w:rsidR="007574FA" w:rsidRPr="009F479B" w:rsidRDefault="007574FA" w:rsidP="009F479B">
      <w:pPr>
        <w:spacing w:after="0" w:line="360" w:lineRule="auto"/>
        <w:rPr>
          <w:rFonts w:ascii="Arial" w:hAnsi="Arial" w:cs="Arial"/>
        </w:rPr>
      </w:pPr>
    </w:p>
    <w:p w:rsidR="007574FA" w:rsidRPr="006855F9" w:rsidRDefault="006C11FF" w:rsidP="006855F9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6855F9">
        <w:rPr>
          <w:rFonts w:ascii="Arial" w:hAnsi="Arial" w:cs="Arial"/>
          <w:b/>
          <w:u w:val="single"/>
        </w:rPr>
        <w:t>VII. ČASŤ</w:t>
      </w:r>
    </w:p>
    <w:p w:rsidR="006C11FF" w:rsidRDefault="006C11FF" w:rsidP="006855F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55F9">
        <w:rPr>
          <w:rFonts w:ascii="Arial" w:hAnsi="Arial" w:cs="Arial"/>
          <w:b/>
          <w:u w:val="single"/>
        </w:rPr>
        <w:t>HOSPODÁRENIE  SPOLOČNOSTI</w:t>
      </w:r>
    </w:p>
    <w:p w:rsidR="006855F9" w:rsidRPr="006855F9" w:rsidRDefault="006855F9" w:rsidP="006855F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7574FA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XVI</w:t>
      </w:r>
      <w:r w:rsidR="00747F60" w:rsidRPr="009F479B">
        <w:rPr>
          <w:rFonts w:ascii="Arial" w:hAnsi="Arial" w:cs="Arial"/>
          <w:b/>
        </w:rPr>
        <w:t>.</w:t>
      </w:r>
    </w:p>
    <w:p w:rsidR="006C11FF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TVORBA  A  POUŽITIE  REZERVNÉHO  FONDU</w:t>
      </w:r>
    </w:p>
    <w:p w:rsidR="006C11FF" w:rsidRPr="009F479B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Rezervný fond spoločnosti slúži na krytie strát alebo na opatrenia, ktoré majú prekonať</w:t>
      </w:r>
      <w:r w:rsidR="00C81D4A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nepriaznivý priebeh hospodárenia spoločnosti. Tento fond sa dopĺňa ročne o 10% z</w:t>
      </w:r>
      <w:r w:rsidR="00C81D4A" w:rsidRPr="009F479B">
        <w:rPr>
          <w:rFonts w:ascii="Arial" w:hAnsi="Arial" w:cs="Arial"/>
        </w:rPr>
        <w:t xml:space="preserve">     </w:t>
      </w:r>
      <w:r w:rsidRPr="009F479B">
        <w:rPr>
          <w:rFonts w:ascii="Arial" w:hAnsi="Arial" w:cs="Arial"/>
        </w:rPr>
        <w:t xml:space="preserve"> použiteľného zisku až do výšky 20% základného imania.   </w:t>
      </w:r>
    </w:p>
    <w:p w:rsidR="00C81D4A" w:rsidRPr="009F479B" w:rsidRDefault="00747F60" w:rsidP="006855F9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 xml:space="preserve"> </w:t>
      </w:r>
      <w:r w:rsidR="00B67ACC" w:rsidRPr="009F479B">
        <w:rPr>
          <w:rFonts w:ascii="Arial" w:hAnsi="Arial" w:cs="Arial"/>
          <w:b/>
        </w:rPr>
        <w:t xml:space="preserve">                                               </w:t>
      </w:r>
    </w:p>
    <w:p w:rsidR="00747F60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XVII</w:t>
      </w:r>
    </w:p>
    <w:p w:rsidR="006C11FF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VYTVÁRANIE  ĎALŠÍCH  FONDOV</w:t>
      </w:r>
    </w:p>
    <w:p w:rsidR="006C11FF" w:rsidRPr="009F479B" w:rsidRDefault="006C11FF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Spoločnosť môže vytvárať v súlade s právnymi predpismi a vnútornými pravidlami i ďalšie</w:t>
      </w:r>
      <w:r w:rsidR="004B40C6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fondy a prispievať do nich zo svojho použiteľného zisku sumou, ktorej definitívna výška</w:t>
      </w:r>
      <w:r w:rsidR="004B40C6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>podlieha schváleniu  valným zhromaždením. Použitie týchto fondov určuje</w:t>
      </w:r>
      <w:r w:rsidR="004B40C6" w:rsidRPr="009F479B">
        <w:rPr>
          <w:rFonts w:ascii="Arial" w:hAnsi="Arial" w:cs="Arial"/>
        </w:rPr>
        <w:t xml:space="preserve">      </w:t>
      </w:r>
      <w:r w:rsidRPr="009F479B">
        <w:rPr>
          <w:rFonts w:ascii="Arial" w:hAnsi="Arial" w:cs="Arial"/>
        </w:rPr>
        <w:t xml:space="preserve">predstavenstvo.    </w:t>
      </w:r>
    </w:p>
    <w:p w:rsidR="004B40C6" w:rsidRPr="009F479B" w:rsidRDefault="00747F60" w:rsidP="009F479B">
      <w:pPr>
        <w:spacing w:after="0" w:line="360" w:lineRule="auto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 xml:space="preserve">                                     </w:t>
      </w:r>
    </w:p>
    <w:p w:rsidR="00F13DEA" w:rsidRPr="006855F9" w:rsidRDefault="006C11FF" w:rsidP="006855F9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6855F9">
        <w:rPr>
          <w:rFonts w:ascii="Arial" w:hAnsi="Arial" w:cs="Arial"/>
          <w:b/>
          <w:u w:val="single"/>
        </w:rPr>
        <w:t>VIII. ČASŤ</w:t>
      </w:r>
    </w:p>
    <w:p w:rsidR="006C11FF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6855F9">
        <w:rPr>
          <w:rFonts w:ascii="Arial" w:hAnsi="Arial" w:cs="Arial"/>
          <w:b/>
          <w:u w:val="single"/>
        </w:rPr>
        <w:t>VŠEOBECNÉ  USTANOVENIA</w:t>
      </w:r>
    </w:p>
    <w:p w:rsidR="006855F9" w:rsidRPr="009F479B" w:rsidRDefault="006855F9" w:rsidP="006855F9">
      <w:pPr>
        <w:spacing w:after="0" w:line="360" w:lineRule="auto"/>
        <w:jc w:val="center"/>
        <w:rPr>
          <w:rFonts w:ascii="Arial" w:hAnsi="Arial" w:cs="Arial"/>
          <w:b/>
        </w:rPr>
      </w:pPr>
    </w:p>
    <w:p w:rsidR="00F13DEA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Čl. X</w:t>
      </w:r>
      <w:r w:rsidR="00F13DEA" w:rsidRPr="009F479B">
        <w:rPr>
          <w:rFonts w:ascii="Arial" w:hAnsi="Arial" w:cs="Arial"/>
          <w:b/>
        </w:rPr>
        <w:t>VIII.</w:t>
      </w:r>
    </w:p>
    <w:p w:rsidR="006C11FF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PODPISOVANIE  ZA  SPOLOČNOSŤ</w:t>
      </w:r>
    </w:p>
    <w:p w:rsidR="006C11FF" w:rsidRPr="009F479B" w:rsidRDefault="006855F9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C11FF" w:rsidRPr="009F479B">
        <w:rPr>
          <w:rFonts w:ascii="Arial" w:hAnsi="Arial" w:cs="Arial"/>
        </w:rPr>
        <w:t>.)</w:t>
      </w:r>
      <w:r>
        <w:rPr>
          <w:rFonts w:ascii="Arial" w:hAnsi="Arial" w:cs="Arial"/>
        </w:rPr>
        <w:tab/>
      </w:r>
      <w:r w:rsidR="006C11FF" w:rsidRPr="009F479B">
        <w:rPr>
          <w:rFonts w:ascii="Arial" w:hAnsi="Arial" w:cs="Arial"/>
        </w:rPr>
        <w:t>Vo všetkých veciach zaväzujúcich spoločnosť, sú oprávnení podpisovať všetci členovia</w:t>
      </w:r>
      <w:r w:rsidR="00282CA9" w:rsidRPr="009F479B">
        <w:rPr>
          <w:rFonts w:ascii="Arial" w:hAnsi="Arial" w:cs="Arial"/>
        </w:rPr>
        <w:t xml:space="preserve">      </w:t>
      </w:r>
      <w:r w:rsidR="006C11FF" w:rsidRPr="009F479B">
        <w:rPr>
          <w:rFonts w:ascii="Arial" w:hAnsi="Arial" w:cs="Arial"/>
        </w:rPr>
        <w:t xml:space="preserve">predstavenstva. Za spoločnosť podpisujú vždy dvaja </w:t>
      </w:r>
      <w:r w:rsidR="00F13DEA" w:rsidRPr="009F479B">
        <w:rPr>
          <w:rFonts w:ascii="Arial" w:hAnsi="Arial" w:cs="Arial"/>
        </w:rPr>
        <w:t>členovia.</w:t>
      </w:r>
    </w:p>
    <w:p w:rsidR="006855F9" w:rsidRDefault="006855F9" w:rsidP="009F479B">
      <w:pPr>
        <w:spacing w:after="0" w:line="360" w:lineRule="auto"/>
        <w:rPr>
          <w:rFonts w:ascii="Arial" w:hAnsi="Arial" w:cs="Arial"/>
        </w:rPr>
      </w:pPr>
    </w:p>
    <w:p w:rsidR="00B90F78" w:rsidRPr="009F479B" w:rsidRDefault="006C11FF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</w:t>
      </w:r>
      <w:r w:rsidR="00F13DEA" w:rsidRPr="009F479B">
        <w:rPr>
          <w:rFonts w:ascii="Arial" w:hAnsi="Arial" w:cs="Arial"/>
        </w:rPr>
        <w:t xml:space="preserve">                                                                                   </w:t>
      </w:r>
      <w:r w:rsidR="00B90F78" w:rsidRPr="009F479B">
        <w:rPr>
          <w:rFonts w:ascii="Arial" w:hAnsi="Arial" w:cs="Arial"/>
        </w:rPr>
        <w:t xml:space="preserve">                          </w:t>
      </w:r>
    </w:p>
    <w:p w:rsidR="00F13DEA" w:rsidRPr="009F479B" w:rsidRDefault="006C11FF" w:rsidP="006855F9">
      <w:pPr>
        <w:spacing w:after="0" w:line="360" w:lineRule="auto"/>
        <w:jc w:val="center"/>
        <w:rPr>
          <w:rFonts w:ascii="Arial" w:hAnsi="Arial" w:cs="Arial"/>
        </w:rPr>
      </w:pPr>
      <w:r w:rsidRPr="009F479B">
        <w:rPr>
          <w:rFonts w:ascii="Arial" w:hAnsi="Arial" w:cs="Arial"/>
          <w:b/>
        </w:rPr>
        <w:t>Čl. X</w:t>
      </w:r>
      <w:r w:rsidR="00F13DEA" w:rsidRPr="009F479B">
        <w:rPr>
          <w:rFonts w:ascii="Arial" w:hAnsi="Arial" w:cs="Arial"/>
          <w:b/>
        </w:rPr>
        <w:t>I</w:t>
      </w:r>
      <w:r w:rsidRPr="009F479B">
        <w:rPr>
          <w:rFonts w:ascii="Arial" w:hAnsi="Arial" w:cs="Arial"/>
          <w:b/>
        </w:rPr>
        <w:t>X</w:t>
      </w:r>
    </w:p>
    <w:p w:rsidR="00F13DEA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 xml:space="preserve">UVEREJŇOVANIE  SKUTOČNOSTI </w:t>
      </w:r>
      <w:r w:rsidR="00F13DEA" w:rsidRPr="009F479B">
        <w:rPr>
          <w:rFonts w:ascii="Arial" w:hAnsi="Arial" w:cs="Arial"/>
          <w:b/>
        </w:rPr>
        <w:t xml:space="preserve"> </w:t>
      </w:r>
      <w:r w:rsidRPr="009F479B">
        <w:rPr>
          <w:rFonts w:ascii="Arial" w:hAnsi="Arial" w:cs="Arial"/>
          <w:b/>
        </w:rPr>
        <w:t>USTANOVENÝCH  PRÁVNYMI</w:t>
      </w:r>
    </w:p>
    <w:p w:rsidR="00F13DEA" w:rsidRPr="009F479B" w:rsidRDefault="006C11FF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PREDPISMI A</w:t>
      </w:r>
      <w:r w:rsidR="00F13DEA" w:rsidRPr="009F479B">
        <w:rPr>
          <w:rFonts w:ascii="Arial" w:hAnsi="Arial" w:cs="Arial"/>
          <w:b/>
        </w:rPr>
        <w:t xml:space="preserve">  </w:t>
      </w:r>
      <w:r w:rsidRPr="009F479B">
        <w:rPr>
          <w:rFonts w:ascii="Arial" w:hAnsi="Arial" w:cs="Arial"/>
          <w:b/>
        </w:rPr>
        <w:t>S</w:t>
      </w:r>
      <w:r w:rsidR="00F13DEA" w:rsidRPr="009F479B">
        <w:rPr>
          <w:rFonts w:ascii="Arial" w:hAnsi="Arial" w:cs="Arial"/>
          <w:b/>
        </w:rPr>
        <w:t xml:space="preserve"> </w:t>
      </w:r>
      <w:r w:rsidRPr="009F479B">
        <w:rPr>
          <w:rFonts w:ascii="Arial" w:hAnsi="Arial" w:cs="Arial"/>
          <w:b/>
        </w:rPr>
        <w:t>TANOVAMI</w:t>
      </w:r>
    </w:p>
    <w:p w:rsidR="006855F9" w:rsidRDefault="006C11FF" w:rsidP="006855F9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Oznámenia určené verejnosti a skutočnosti ustanovené právnymi predpismi a týmito stanovami sa zverejňujú </w:t>
      </w:r>
      <w:r w:rsidR="00EE20CC" w:rsidRPr="009F479B">
        <w:rPr>
          <w:rFonts w:ascii="Arial" w:hAnsi="Arial" w:cs="Arial"/>
        </w:rPr>
        <w:t>postupom určeným platnými právnymi predpismi</w:t>
      </w:r>
      <w:r w:rsidRPr="009F479B">
        <w:rPr>
          <w:rFonts w:ascii="Arial" w:hAnsi="Arial" w:cs="Arial"/>
        </w:rPr>
        <w:t>.</w:t>
      </w:r>
      <w:r w:rsidR="00950D49" w:rsidRPr="009F479B">
        <w:rPr>
          <w:rFonts w:ascii="Arial" w:hAnsi="Arial" w:cs="Arial"/>
        </w:rPr>
        <w:t xml:space="preserve">         </w:t>
      </w:r>
    </w:p>
    <w:p w:rsidR="006855F9" w:rsidRDefault="00950D49" w:rsidP="006855F9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                                                          </w:t>
      </w:r>
    </w:p>
    <w:p w:rsidR="006855F9" w:rsidRDefault="006855F9" w:rsidP="006855F9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950D49" w:rsidRPr="009F479B" w:rsidRDefault="00950D49" w:rsidP="006855F9">
      <w:pPr>
        <w:spacing w:after="0" w:line="360" w:lineRule="auto"/>
        <w:ind w:left="284"/>
        <w:jc w:val="both"/>
        <w:rPr>
          <w:rFonts w:ascii="Arial" w:hAnsi="Arial" w:cs="Arial"/>
        </w:rPr>
      </w:pPr>
      <w:bookmarkStart w:id="0" w:name="_GoBack"/>
      <w:bookmarkEnd w:id="0"/>
      <w:r w:rsidRPr="009F479B">
        <w:rPr>
          <w:rFonts w:ascii="Arial" w:hAnsi="Arial" w:cs="Arial"/>
        </w:rPr>
        <w:t xml:space="preserve">                                         </w:t>
      </w:r>
      <w:r w:rsidR="00857E84" w:rsidRPr="009F479B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 xml:space="preserve">                   </w:t>
      </w:r>
    </w:p>
    <w:p w:rsidR="00950D49" w:rsidRPr="009F479B" w:rsidRDefault="00950D49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lastRenderedPageBreak/>
        <w:t>Čl. XX.</w:t>
      </w:r>
    </w:p>
    <w:p w:rsidR="00950D49" w:rsidRPr="009F479B" w:rsidRDefault="00950D49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9F479B">
        <w:rPr>
          <w:rFonts w:ascii="Arial" w:hAnsi="Arial" w:cs="Arial"/>
          <w:b/>
        </w:rPr>
        <w:t>ZRUŠENIE  A ZÁNIK  SPOLOČNOSTI</w:t>
      </w:r>
    </w:p>
    <w:p w:rsidR="00857E84" w:rsidRPr="009F479B" w:rsidRDefault="00950D49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O zrušení spoločnosti rozhoduje Valné zhromaždenie. Zrušenie</w:t>
      </w:r>
      <w:r w:rsidR="00282CA9" w:rsidRPr="009F479B">
        <w:rPr>
          <w:rFonts w:ascii="Arial" w:hAnsi="Arial" w:cs="Arial"/>
        </w:rPr>
        <w:t xml:space="preserve"> </w:t>
      </w:r>
      <w:r w:rsidR="00E463B5" w:rsidRPr="009F479B">
        <w:rPr>
          <w:rFonts w:ascii="Arial" w:hAnsi="Arial" w:cs="Arial"/>
        </w:rPr>
        <w:t>s</w:t>
      </w:r>
      <w:r w:rsidRPr="009F479B">
        <w:rPr>
          <w:rFonts w:ascii="Arial" w:hAnsi="Arial" w:cs="Arial"/>
        </w:rPr>
        <w:t>poloč</w:t>
      </w:r>
      <w:r w:rsidR="00742D59" w:rsidRPr="009F479B">
        <w:rPr>
          <w:rFonts w:ascii="Arial" w:hAnsi="Arial" w:cs="Arial"/>
        </w:rPr>
        <w:t>n</w:t>
      </w:r>
      <w:r w:rsidRPr="009F479B">
        <w:rPr>
          <w:rFonts w:ascii="Arial" w:hAnsi="Arial" w:cs="Arial"/>
        </w:rPr>
        <w:t>osti sa môže</w:t>
      </w:r>
      <w:r w:rsidR="006855F9">
        <w:rPr>
          <w:rFonts w:ascii="Arial" w:hAnsi="Arial" w:cs="Arial"/>
        </w:rPr>
        <w:t xml:space="preserve"> </w:t>
      </w:r>
      <w:r w:rsidRPr="009F479B">
        <w:rPr>
          <w:rFonts w:ascii="Arial" w:hAnsi="Arial" w:cs="Arial"/>
        </w:rPr>
        <w:t>vykonať likvidáciou alebo bez likvidácie.</w:t>
      </w:r>
    </w:p>
    <w:p w:rsidR="00857E84" w:rsidRPr="009F479B" w:rsidRDefault="00857E84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Pre zrušenie a zánik platí ustanovenie § 68 Obchodného zákonníka.</w:t>
      </w:r>
    </w:p>
    <w:p w:rsidR="00950D49" w:rsidRPr="009F479B" w:rsidRDefault="00857E84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Spoločnosť zaniká ku dňu výmazu z obchodného registra.</w:t>
      </w:r>
      <w:r w:rsidR="00950D49" w:rsidRPr="009F479B">
        <w:rPr>
          <w:rFonts w:ascii="Arial" w:hAnsi="Arial" w:cs="Arial"/>
        </w:rPr>
        <w:t xml:space="preserve"> </w:t>
      </w:r>
    </w:p>
    <w:p w:rsidR="00E259F3" w:rsidRPr="009F479B" w:rsidRDefault="00E259F3" w:rsidP="009F479B">
      <w:pPr>
        <w:spacing w:after="0" w:line="360" w:lineRule="auto"/>
        <w:rPr>
          <w:rFonts w:ascii="Arial" w:hAnsi="Arial" w:cs="Arial"/>
        </w:rPr>
      </w:pPr>
    </w:p>
    <w:p w:rsidR="00E259F3" w:rsidRPr="006855F9" w:rsidRDefault="006855F9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6855F9">
        <w:rPr>
          <w:rFonts w:ascii="Arial" w:hAnsi="Arial" w:cs="Arial"/>
          <w:b/>
        </w:rPr>
        <w:t>Čl.</w:t>
      </w:r>
      <w:r w:rsidR="00E259F3" w:rsidRPr="006855F9">
        <w:rPr>
          <w:rFonts w:ascii="Arial" w:hAnsi="Arial" w:cs="Arial"/>
          <w:b/>
        </w:rPr>
        <w:t xml:space="preserve"> </w:t>
      </w:r>
      <w:r w:rsidRPr="006855F9">
        <w:rPr>
          <w:rFonts w:ascii="Arial" w:hAnsi="Arial" w:cs="Arial"/>
          <w:b/>
        </w:rPr>
        <w:t>XXI</w:t>
      </w:r>
      <w:r w:rsidR="00E259F3" w:rsidRPr="006855F9">
        <w:rPr>
          <w:rFonts w:ascii="Arial" w:hAnsi="Arial" w:cs="Arial"/>
          <w:b/>
        </w:rPr>
        <w:t>.</w:t>
      </w:r>
    </w:p>
    <w:p w:rsidR="00E259F3" w:rsidRPr="006855F9" w:rsidRDefault="00E259F3" w:rsidP="006855F9">
      <w:pPr>
        <w:spacing w:after="0" w:line="360" w:lineRule="auto"/>
        <w:jc w:val="center"/>
        <w:rPr>
          <w:rFonts w:ascii="Arial" w:hAnsi="Arial" w:cs="Arial"/>
          <w:b/>
        </w:rPr>
      </w:pPr>
      <w:r w:rsidRPr="006855F9">
        <w:rPr>
          <w:rFonts w:ascii="Arial" w:hAnsi="Arial" w:cs="Arial"/>
          <w:b/>
        </w:rPr>
        <w:t>ZÁVEREČNÉ USTANOVENIA</w:t>
      </w:r>
    </w:p>
    <w:p w:rsidR="00E463B5" w:rsidRPr="009F479B" w:rsidRDefault="00742D59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1</w:t>
      </w:r>
      <w:r w:rsidR="00E463B5" w:rsidRPr="009F479B">
        <w:rPr>
          <w:rFonts w:ascii="Arial" w:hAnsi="Arial" w:cs="Arial"/>
        </w:rPr>
        <w:t>.</w:t>
      </w:r>
      <w:r w:rsidRPr="009F479B">
        <w:rPr>
          <w:rFonts w:ascii="Arial" w:hAnsi="Arial" w:cs="Arial"/>
        </w:rPr>
        <w:t>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 xml:space="preserve">V prípade  ak následné nové znenie Obchodného </w:t>
      </w:r>
      <w:r w:rsidR="00E463B5" w:rsidRPr="009F479B">
        <w:rPr>
          <w:rFonts w:ascii="Arial" w:hAnsi="Arial" w:cs="Arial"/>
        </w:rPr>
        <w:t>zákonníka určí zmeny oproti</w:t>
      </w:r>
      <w:r w:rsidR="00282CA9" w:rsidRPr="009F479B">
        <w:rPr>
          <w:rFonts w:ascii="Arial" w:hAnsi="Arial" w:cs="Arial"/>
        </w:rPr>
        <w:t xml:space="preserve"> </w:t>
      </w:r>
      <w:r w:rsidR="00E463B5" w:rsidRPr="009F479B">
        <w:rPr>
          <w:rFonts w:ascii="Arial" w:hAnsi="Arial" w:cs="Arial"/>
        </w:rPr>
        <w:t>týmto stanovám, zmena stanov bude vykonaná na nasledujúcom valnom zhromaždení</w:t>
      </w:r>
      <w:r w:rsidR="00282CA9" w:rsidRPr="009F479B">
        <w:rPr>
          <w:rFonts w:ascii="Arial" w:hAnsi="Arial" w:cs="Arial"/>
        </w:rPr>
        <w:t xml:space="preserve">      </w:t>
      </w:r>
      <w:r w:rsidR="003D406D" w:rsidRPr="009F479B">
        <w:rPr>
          <w:rFonts w:ascii="Arial" w:hAnsi="Arial" w:cs="Arial"/>
        </w:rPr>
        <w:t>sp</w:t>
      </w:r>
      <w:r w:rsidR="00E463B5" w:rsidRPr="009F479B">
        <w:rPr>
          <w:rFonts w:ascii="Arial" w:hAnsi="Arial" w:cs="Arial"/>
        </w:rPr>
        <w:t>oločnosti. Takéto zmeny stanov v období od platnosti novely Obchodného zákonníka</w:t>
      </w:r>
      <w:r w:rsidR="00B90F78" w:rsidRPr="009F479B">
        <w:rPr>
          <w:rFonts w:ascii="Arial" w:hAnsi="Arial" w:cs="Arial"/>
        </w:rPr>
        <w:t xml:space="preserve">    </w:t>
      </w:r>
      <w:r w:rsidR="003D406D" w:rsidRPr="009F479B">
        <w:rPr>
          <w:rFonts w:ascii="Arial" w:hAnsi="Arial" w:cs="Arial"/>
        </w:rPr>
        <w:t xml:space="preserve"> </w:t>
      </w:r>
      <w:r w:rsidR="00451C04" w:rsidRPr="009F479B">
        <w:rPr>
          <w:rFonts w:ascii="Arial" w:hAnsi="Arial" w:cs="Arial"/>
        </w:rPr>
        <w:t xml:space="preserve"> </w:t>
      </w:r>
      <w:r w:rsidR="00E463B5" w:rsidRPr="009F479B">
        <w:rPr>
          <w:rFonts w:ascii="Arial" w:hAnsi="Arial" w:cs="Arial"/>
        </w:rPr>
        <w:t>do konania valného zhromaždenia budú pre spoločnosť právoplatné v novom znení.</w:t>
      </w:r>
    </w:p>
    <w:p w:rsidR="00E463B5" w:rsidRPr="009F479B" w:rsidRDefault="00E463B5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2.)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Postup podľa bodu 1.) sa použije aj pre tie vzťahy, ktoré nie sú týmito  stanovami</w:t>
      </w:r>
      <w:r w:rsidR="00CC0351" w:rsidRPr="009F479B">
        <w:rPr>
          <w:rFonts w:ascii="Arial" w:hAnsi="Arial" w:cs="Arial"/>
        </w:rPr>
        <w:t xml:space="preserve">     </w:t>
      </w:r>
      <w:r w:rsidR="006F72E6" w:rsidRPr="009F479B">
        <w:rPr>
          <w:rFonts w:ascii="Arial" w:hAnsi="Arial" w:cs="Arial"/>
        </w:rPr>
        <w:t>u</w:t>
      </w:r>
      <w:r w:rsidRPr="009F479B">
        <w:rPr>
          <w:rFonts w:ascii="Arial" w:hAnsi="Arial" w:cs="Arial"/>
        </w:rPr>
        <w:t>pravené.</w:t>
      </w:r>
    </w:p>
    <w:p w:rsidR="00E463B5" w:rsidRPr="009F479B" w:rsidRDefault="006F72E6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3</w:t>
      </w:r>
      <w:r w:rsidR="00E463B5" w:rsidRPr="009F479B">
        <w:rPr>
          <w:rFonts w:ascii="Arial" w:hAnsi="Arial" w:cs="Arial"/>
        </w:rPr>
        <w:t>.)</w:t>
      </w:r>
      <w:r w:rsidR="006855F9">
        <w:rPr>
          <w:rFonts w:ascii="Arial" w:hAnsi="Arial" w:cs="Arial"/>
        </w:rPr>
        <w:tab/>
      </w:r>
      <w:r w:rsidR="00E463B5" w:rsidRPr="009F479B">
        <w:rPr>
          <w:rFonts w:ascii="Arial" w:hAnsi="Arial" w:cs="Arial"/>
        </w:rPr>
        <w:t>Zrušujú sa stanovy</w:t>
      </w:r>
      <w:r w:rsidR="00686F61" w:rsidRPr="009F479B">
        <w:rPr>
          <w:rFonts w:ascii="Arial" w:hAnsi="Arial" w:cs="Arial"/>
        </w:rPr>
        <w:t xml:space="preserve"> platné od </w:t>
      </w:r>
      <w:r w:rsidRPr="009F479B">
        <w:rPr>
          <w:rFonts w:ascii="Arial" w:hAnsi="Arial" w:cs="Arial"/>
        </w:rPr>
        <w:t xml:space="preserve"> 14.05.2010.</w:t>
      </w:r>
    </w:p>
    <w:p w:rsidR="006F72E6" w:rsidRPr="009F479B" w:rsidRDefault="006F72E6" w:rsidP="006855F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F479B">
        <w:rPr>
          <w:rFonts w:ascii="Arial" w:hAnsi="Arial" w:cs="Arial"/>
        </w:rPr>
        <w:t>4.)</w:t>
      </w:r>
      <w:r w:rsidR="006855F9">
        <w:rPr>
          <w:rFonts w:ascii="Arial" w:hAnsi="Arial" w:cs="Arial"/>
        </w:rPr>
        <w:tab/>
      </w:r>
      <w:r w:rsidRPr="009F479B">
        <w:rPr>
          <w:rFonts w:ascii="Arial" w:hAnsi="Arial" w:cs="Arial"/>
        </w:rPr>
        <w:t>Tieto stanovy boli schválené na Valnom zhroma</w:t>
      </w:r>
      <w:r w:rsidR="00C04F43" w:rsidRPr="009F479B">
        <w:rPr>
          <w:rFonts w:ascii="Arial" w:hAnsi="Arial" w:cs="Arial"/>
        </w:rPr>
        <w:t>ž</w:t>
      </w:r>
      <w:r w:rsidRPr="009F479B">
        <w:rPr>
          <w:rFonts w:ascii="Arial" w:hAnsi="Arial" w:cs="Arial"/>
        </w:rPr>
        <w:t>dení a nadobúdajú účinnosť dňom</w:t>
      </w:r>
      <w:r w:rsidR="00C04F43" w:rsidRPr="009F479B">
        <w:rPr>
          <w:rFonts w:ascii="Arial" w:hAnsi="Arial" w:cs="Arial"/>
        </w:rPr>
        <w:t xml:space="preserve">      08.11.</w:t>
      </w:r>
      <w:r w:rsidRPr="009F479B">
        <w:rPr>
          <w:rFonts w:ascii="Arial" w:hAnsi="Arial" w:cs="Arial"/>
        </w:rPr>
        <w:t>2016</w:t>
      </w:r>
    </w:p>
    <w:p w:rsidR="00742D59" w:rsidRPr="009F479B" w:rsidRDefault="00742D59" w:rsidP="009F479B">
      <w:pPr>
        <w:spacing w:after="0" w:line="360" w:lineRule="auto"/>
        <w:rPr>
          <w:rFonts w:ascii="Arial" w:hAnsi="Arial" w:cs="Arial"/>
          <w:b/>
        </w:rPr>
      </w:pPr>
    </w:p>
    <w:p w:rsidR="006F72E6" w:rsidRPr="009F479B" w:rsidRDefault="006F72E6" w:rsidP="009F479B">
      <w:pPr>
        <w:spacing w:after="0" w:line="360" w:lineRule="auto"/>
        <w:rPr>
          <w:rFonts w:ascii="Arial" w:hAnsi="Arial" w:cs="Arial"/>
          <w:b/>
        </w:rPr>
      </w:pPr>
    </w:p>
    <w:p w:rsidR="006F72E6" w:rsidRPr="009F479B" w:rsidRDefault="006F72E6" w:rsidP="009F479B">
      <w:pPr>
        <w:spacing w:after="0" w:line="360" w:lineRule="auto"/>
        <w:rPr>
          <w:rFonts w:ascii="Arial" w:hAnsi="Arial" w:cs="Arial"/>
        </w:rPr>
      </w:pPr>
      <w:r w:rsidRPr="009F479B">
        <w:rPr>
          <w:rFonts w:ascii="Arial" w:hAnsi="Arial" w:cs="Arial"/>
        </w:rPr>
        <w:t xml:space="preserve">     člen predstavenstva                                             predseda predstavenstva</w:t>
      </w:r>
    </w:p>
    <w:p w:rsidR="00742D59" w:rsidRPr="009F479B" w:rsidRDefault="00742D59" w:rsidP="009F479B">
      <w:pPr>
        <w:spacing w:after="0" w:line="360" w:lineRule="auto"/>
        <w:rPr>
          <w:rFonts w:ascii="Arial" w:hAnsi="Arial" w:cs="Arial"/>
        </w:rPr>
      </w:pPr>
    </w:p>
    <w:sectPr w:rsidR="00742D59" w:rsidRPr="009F479B" w:rsidSect="002045C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80" w:rsidRDefault="00153980" w:rsidP="002045CC">
      <w:pPr>
        <w:spacing w:after="0" w:line="240" w:lineRule="auto"/>
      </w:pPr>
      <w:r>
        <w:separator/>
      </w:r>
    </w:p>
  </w:endnote>
  <w:endnote w:type="continuationSeparator" w:id="0">
    <w:p w:rsidR="00153980" w:rsidRDefault="00153980" w:rsidP="0020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80" w:rsidRDefault="00153980" w:rsidP="002045CC">
      <w:pPr>
        <w:spacing w:after="0" w:line="240" w:lineRule="auto"/>
      </w:pPr>
      <w:r>
        <w:separator/>
      </w:r>
    </w:p>
  </w:footnote>
  <w:footnote w:type="continuationSeparator" w:id="0">
    <w:p w:rsidR="00153980" w:rsidRDefault="00153980" w:rsidP="0020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A59"/>
    <w:multiLevelType w:val="hybridMultilevel"/>
    <w:tmpl w:val="D4AE95BC"/>
    <w:lvl w:ilvl="0" w:tplc="9C004D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36C5"/>
    <w:multiLevelType w:val="hybridMultilevel"/>
    <w:tmpl w:val="C9FA056E"/>
    <w:lvl w:ilvl="0" w:tplc="99E2D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F"/>
    <w:rsid w:val="00024D02"/>
    <w:rsid w:val="00031C59"/>
    <w:rsid w:val="000327DF"/>
    <w:rsid w:val="00046172"/>
    <w:rsid w:val="000518CE"/>
    <w:rsid w:val="0006015E"/>
    <w:rsid w:val="00076F84"/>
    <w:rsid w:val="000838A1"/>
    <w:rsid w:val="000A2693"/>
    <w:rsid w:val="000A38C8"/>
    <w:rsid w:val="000B497A"/>
    <w:rsid w:val="000D3025"/>
    <w:rsid w:val="000D4247"/>
    <w:rsid w:val="000E711C"/>
    <w:rsid w:val="001063E9"/>
    <w:rsid w:val="00113284"/>
    <w:rsid w:val="00113A7A"/>
    <w:rsid w:val="00117483"/>
    <w:rsid w:val="00136D91"/>
    <w:rsid w:val="00142BA0"/>
    <w:rsid w:val="00153980"/>
    <w:rsid w:val="00164518"/>
    <w:rsid w:val="001912E1"/>
    <w:rsid w:val="001A311E"/>
    <w:rsid w:val="001B6451"/>
    <w:rsid w:val="001C080A"/>
    <w:rsid w:val="001C12E7"/>
    <w:rsid w:val="001D5967"/>
    <w:rsid w:val="001D6438"/>
    <w:rsid w:val="001E7FDF"/>
    <w:rsid w:val="002045CC"/>
    <w:rsid w:val="002230B6"/>
    <w:rsid w:val="0027664D"/>
    <w:rsid w:val="00276E8B"/>
    <w:rsid w:val="002812A3"/>
    <w:rsid w:val="00282BBE"/>
    <w:rsid w:val="00282CA9"/>
    <w:rsid w:val="002841BF"/>
    <w:rsid w:val="002B7A15"/>
    <w:rsid w:val="002C6ED8"/>
    <w:rsid w:val="002D3268"/>
    <w:rsid w:val="002E4582"/>
    <w:rsid w:val="002E7B89"/>
    <w:rsid w:val="002F7D8F"/>
    <w:rsid w:val="00345424"/>
    <w:rsid w:val="00346628"/>
    <w:rsid w:val="00347487"/>
    <w:rsid w:val="003502AA"/>
    <w:rsid w:val="00390932"/>
    <w:rsid w:val="003949FA"/>
    <w:rsid w:val="00397EC1"/>
    <w:rsid w:val="003B0693"/>
    <w:rsid w:val="003C06FE"/>
    <w:rsid w:val="003D406D"/>
    <w:rsid w:val="003E6871"/>
    <w:rsid w:val="0040761E"/>
    <w:rsid w:val="004323F0"/>
    <w:rsid w:val="00437C60"/>
    <w:rsid w:val="004415F1"/>
    <w:rsid w:val="00451C04"/>
    <w:rsid w:val="00462A49"/>
    <w:rsid w:val="00467582"/>
    <w:rsid w:val="004721A9"/>
    <w:rsid w:val="0049490A"/>
    <w:rsid w:val="004A1A90"/>
    <w:rsid w:val="004A528B"/>
    <w:rsid w:val="004B3C26"/>
    <w:rsid w:val="004B40C6"/>
    <w:rsid w:val="004B799E"/>
    <w:rsid w:val="004D46D0"/>
    <w:rsid w:val="00510F83"/>
    <w:rsid w:val="00513939"/>
    <w:rsid w:val="00520DEE"/>
    <w:rsid w:val="005241A8"/>
    <w:rsid w:val="0053258E"/>
    <w:rsid w:val="005400AF"/>
    <w:rsid w:val="0057501A"/>
    <w:rsid w:val="005A235B"/>
    <w:rsid w:val="005B2D47"/>
    <w:rsid w:val="005B46D6"/>
    <w:rsid w:val="005B5460"/>
    <w:rsid w:val="005D094C"/>
    <w:rsid w:val="005D112B"/>
    <w:rsid w:val="005D4929"/>
    <w:rsid w:val="005D7B63"/>
    <w:rsid w:val="005E4CF3"/>
    <w:rsid w:val="006017EA"/>
    <w:rsid w:val="00602F1B"/>
    <w:rsid w:val="0061614A"/>
    <w:rsid w:val="006171D4"/>
    <w:rsid w:val="0062461E"/>
    <w:rsid w:val="006855F9"/>
    <w:rsid w:val="00686F61"/>
    <w:rsid w:val="006C11FF"/>
    <w:rsid w:val="006C1490"/>
    <w:rsid w:val="006C1AC0"/>
    <w:rsid w:val="006D0778"/>
    <w:rsid w:val="006F1C9C"/>
    <w:rsid w:val="006F72E6"/>
    <w:rsid w:val="0072091D"/>
    <w:rsid w:val="0073373F"/>
    <w:rsid w:val="00737932"/>
    <w:rsid w:val="00737E29"/>
    <w:rsid w:val="00742D59"/>
    <w:rsid w:val="007450B0"/>
    <w:rsid w:val="00747F60"/>
    <w:rsid w:val="007574FA"/>
    <w:rsid w:val="007837F9"/>
    <w:rsid w:val="00785026"/>
    <w:rsid w:val="00795084"/>
    <w:rsid w:val="007A180B"/>
    <w:rsid w:val="007A2FF9"/>
    <w:rsid w:val="007B40EE"/>
    <w:rsid w:val="007C0AF2"/>
    <w:rsid w:val="007C0CDD"/>
    <w:rsid w:val="007D7A64"/>
    <w:rsid w:val="007E4E21"/>
    <w:rsid w:val="008047FE"/>
    <w:rsid w:val="00813F23"/>
    <w:rsid w:val="00830314"/>
    <w:rsid w:val="008352D8"/>
    <w:rsid w:val="00841F4B"/>
    <w:rsid w:val="008425FB"/>
    <w:rsid w:val="00857E84"/>
    <w:rsid w:val="008609C4"/>
    <w:rsid w:val="00862386"/>
    <w:rsid w:val="00866919"/>
    <w:rsid w:val="00876CED"/>
    <w:rsid w:val="00881D5F"/>
    <w:rsid w:val="008841A6"/>
    <w:rsid w:val="008A510A"/>
    <w:rsid w:val="008A6ABC"/>
    <w:rsid w:val="008D6497"/>
    <w:rsid w:val="008E36C3"/>
    <w:rsid w:val="008F02E0"/>
    <w:rsid w:val="009117AF"/>
    <w:rsid w:val="009229D1"/>
    <w:rsid w:val="0092370A"/>
    <w:rsid w:val="0094023B"/>
    <w:rsid w:val="00950D49"/>
    <w:rsid w:val="009514A7"/>
    <w:rsid w:val="009566B3"/>
    <w:rsid w:val="00991906"/>
    <w:rsid w:val="009A4BED"/>
    <w:rsid w:val="009B7E00"/>
    <w:rsid w:val="009D4E20"/>
    <w:rsid w:val="009E32A7"/>
    <w:rsid w:val="009F479B"/>
    <w:rsid w:val="009F7DFF"/>
    <w:rsid w:val="00A0080A"/>
    <w:rsid w:val="00A06307"/>
    <w:rsid w:val="00A150B6"/>
    <w:rsid w:val="00A151F4"/>
    <w:rsid w:val="00A66185"/>
    <w:rsid w:val="00AA7383"/>
    <w:rsid w:val="00AB138E"/>
    <w:rsid w:val="00AB1FC3"/>
    <w:rsid w:val="00AC10D3"/>
    <w:rsid w:val="00AD2138"/>
    <w:rsid w:val="00AE06F2"/>
    <w:rsid w:val="00AF731E"/>
    <w:rsid w:val="00AF7C04"/>
    <w:rsid w:val="00B12A0A"/>
    <w:rsid w:val="00B15DDA"/>
    <w:rsid w:val="00B412A9"/>
    <w:rsid w:val="00B44920"/>
    <w:rsid w:val="00B47B32"/>
    <w:rsid w:val="00B6324B"/>
    <w:rsid w:val="00B67ACC"/>
    <w:rsid w:val="00B73CCE"/>
    <w:rsid w:val="00B7554B"/>
    <w:rsid w:val="00B83843"/>
    <w:rsid w:val="00B90F78"/>
    <w:rsid w:val="00B977E7"/>
    <w:rsid w:val="00BA010E"/>
    <w:rsid w:val="00BA038A"/>
    <w:rsid w:val="00BA51E0"/>
    <w:rsid w:val="00BC075D"/>
    <w:rsid w:val="00BC4170"/>
    <w:rsid w:val="00BF01DD"/>
    <w:rsid w:val="00C01A6A"/>
    <w:rsid w:val="00C04F43"/>
    <w:rsid w:val="00C077B5"/>
    <w:rsid w:val="00C14D67"/>
    <w:rsid w:val="00C22FCF"/>
    <w:rsid w:val="00C244AE"/>
    <w:rsid w:val="00C457C8"/>
    <w:rsid w:val="00C709AD"/>
    <w:rsid w:val="00C7435B"/>
    <w:rsid w:val="00C777B9"/>
    <w:rsid w:val="00C81D4A"/>
    <w:rsid w:val="00C834FB"/>
    <w:rsid w:val="00C9122B"/>
    <w:rsid w:val="00CB4438"/>
    <w:rsid w:val="00CC0351"/>
    <w:rsid w:val="00CD463C"/>
    <w:rsid w:val="00CE10A7"/>
    <w:rsid w:val="00D10A95"/>
    <w:rsid w:val="00D1515B"/>
    <w:rsid w:val="00D15764"/>
    <w:rsid w:val="00D36666"/>
    <w:rsid w:val="00D37109"/>
    <w:rsid w:val="00D61F73"/>
    <w:rsid w:val="00D753E1"/>
    <w:rsid w:val="00D772B0"/>
    <w:rsid w:val="00D8397B"/>
    <w:rsid w:val="00D900AC"/>
    <w:rsid w:val="00DA28AC"/>
    <w:rsid w:val="00DA730D"/>
    <w:rsid w:val="00DB176B"/>
    <w:rsid w:val="00DB25A6"/>
    <w:rsid w:val="00DC4FB3"/>
    <w:rsid w:val="00DC6187"/>
    <w:rsid w:val="00E01C73"/>
    <w:rsid w:val="00E02346"/>
    <w:rsid w:val="00E023BC"/>
    <w:rsid w:val="00E03D76"/>
    <w:rsid w:val="00E07B9D"/>
    <w:rsid w:val="00E23E09"/>
    <w:rsid w:val="00E24FAE"/>
    <w:rsid w:val="00E259F3"/>
    <w:rsid w:val="00E43DAA"/>
    <w:rsid w:val="00E463B5"/>
    <w:rsid w:val="00E5400F"/>
    <w:rsid w:val="00E8001C"/>
    <w:rsid w:val="00E95A6D"/>
    <w:rsid w:val="00EB1C54"/>
    <w:rsid w:val="00EB1F1F"/>
    <w:rsid w:val="00EC0728"/>
    <w:rsid w:val="00EE20CC"/>
    <w:rsid w:val="00EF2FD4"/>
    <w:rsid w:val="00F04CB7"/>
    <w:rsid w:val="00F13DEA"/>
    <w:rsid w:val="00F1526E"/>
    <w:rsid w:val="00F16E5C"/>
    <w:rsid w:val="00F2089B"/>
    <w:rsid w:val="00F56A26"/>
    <w:rsid w:val="00F95658"/>
    <w:rsid w:val="00FA2EA6"/>
    <w:rsid w:val="00FC210F"/>
    <w:rsid w:val="00FC274B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6185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21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2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045CC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2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045C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546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460"/>
    <w:rPr>
      <w:rFonts w:ascii="Lucida Grande CE" w:hAnsi="Lucida Grande CE" w:cs="Lucida Grande CE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5460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5460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5460"/>
    <w:rPr>
      <w:sz w:val="24"/>
      <w:szCs w:val="24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5460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5460"/>
    <w:rPr>
      <w:b/>
      <w:bCs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6185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21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2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045CC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2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045C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546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460"/>
    <w:rPr>
      <w:rFonts w:ascii="Lucida Grande CE" w:hAnsi="Lucida Grande CE" w:cs="Lucida Grande CE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5460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5460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5460"/>
    <w:rPr>
      <w:sz w:val="24"/>
      <w:szCs w:val="24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5460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5460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BFC0-F960-4FF3-BFF7-6447E9DC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2940</Words>
  <Characters>16763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Radoslav Sedlák</cp:lastModifiedBy>
  <cp:revision>2</cp:revision>
  <dcterms:created xsi:type="dcterms:W3CDTF">2016-10-18T08:26:00Z</dcterms:created>
  <dcterms:modified xsi:type="dcterms:W3CDTF">2016-10-18T08:26:00Z</dcterms:modified>
</cp:coreProperties>
</file>